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CA" w:rsidRDefault="009625CA" w:rsidP="009625CA">
      <w:pPr>
        <w:ind w:left="5672"/>
        <w:rPr>
          <w:sz w:val="28"/>
          <w:szCs w:val="28"/>
        </w:rPr>
      </w:pPr>
      <w:bookmarkStart w:id="0" w:name="_GoBack"/>
      <w:bookmarkEnd w:id="0"/>
      <w:r w:rsidRPr="004651FC">
        <w:rPr>
          <w:sz w:val="28"/>
          <w:szCs w:val="28"/>
        </w:rPr>
        <w:t>Приложение</w:t>
      </w:r>
    </w:p>
    <w:p w:rsidR="009625CA" w:rsidRDefault="009625CA" w:rsidP="009625CA">
      <w:pPr>
        <w:ind w:left="5672"/>
        <w:rPr>
          <w:sz w:val="28"/>
          <w:szCs w:val="28"/>
        </w:rPr>
      </w:pPr>
    </w:p>
    <w:p w:rsidR="009625CA" w:rsidRPr="004651FC" w:rsidRDefault="009625CA" w:rsidP="009625CA">
      <w:pPr>
        <w:ind w:left="56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625CA" w:rsidRPr="004651FC" w:rsidRDefault="009625CA" w:rsidP="009625CA">
      <w:pPr>
        <w:ind w:left="5672"/>
        <w:rPr>
          <w:sz w:val="28"/>
          <w:szCs w:val="28"/>
        </w:rPr>
      </w:pPr>
      <w:r w:rsidRPr="004651F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51FC">
        <w:rPr>
          <w:sz w:val="28"/>
          <w:szCs w:val="28"/>
        </w:rPr>
        <w:t xml:space="preserve"> администрации</w:t>
      </w:r>
    </w:p>
    <w:p w:rsidR="009625CA" w:rsidRPr="004651FC" w:rsidRDefault="009625CA" w:rsidP="009625CA">
      <w:pPr>
        <w:ind w:left="5672"/>
        <w:rPr>
          <w:sz w:val="28"/>
          <w:szCs w:val="28"/>
        </w:rPr>
      </w:pPr>
      <w:r w:rsidRPr="004651FC">
        <w:rPr>
          <w:sz w:val="28"/>
          <w:szCs w:val="28"/>
        </w:rPr>
        <w:t>Безводного сельского поселения</w:t>
      </w:r>
    </w:p>
    <w:p w:rsidR="009625CA" w:rsidRPr="004651FC" w:rsidRDefault="009625CA" w:rsidP="009625CA">
      <w:pPr>
        <w:ind w:left="5672"/>
        <w:rPr>
          <w:sz w:val="28"/>
          <w:szCs w:val="28"/>
        </w:rPr>
      </w:pPr>
      <w:r w:rsidRPr="004651FC">
        <w:rPr>
          <w:sz w:val="28"/>
          <w:szCs w:val="28"/>
        </w:rPr>
        <w:t>Курганинского района</w:t>
      </w:r>
    </w:p>
    <w:p w:rsidR="0067363F" w:rsidRPr="004C6370" w:rsidRDefault="0067363F" w:rsidP="0067363F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>
        <w:rPr>
          <w:rStyle w:val="FontStyle50"/>
          <w:sz w:val="28"/>
          <w:szCs w:val="28"/>
        </w:rPr>
        <w:t xml:space="preserve"> 23.10.2021 </w:t>
      </w:r>
      <w:r w:rsidRPr="004C637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157</w:t>
      </w:r>
    </w:p>
    <w:p w:rsidR="00826020" w:rsidRPr="007D1AFB" w:rsidRDefault="00826020" w:rsidP="00481125"/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872578">
        <w:rPr>
          <w:rFonts w:ascii="Times New Roman" w:hAnsi="Times New Roman"/>
          <w:i w:val="0"/>
          <w:szCs w:val="20"/>
        </w:rPr>
        <w:t>2022-2024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872578">
        <w:rPr>
          <w:rFonts w:ascii="Times New Roman" w:hAnsi="Times New Roman"/>
          <w:b w:val="0"/>
          <w:i w:val="0"/>
          <w:szCs w:val="20"/>
        </w:rPr>
        <w:t>2022-2024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870B1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Default="00F94138" w:rsidP="00F870B1">
            <w:pPr>
              <w:rPr>
                <w:color w:val="000000"/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:rsidR="00CB138C" w:rsidRDefault="00145F55" w:rsidP="00F870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CB138C">
              <w:rPr>
                <w:color w:val="000000"/>
                <w:sz w:val="28"/>
                <w:szCs w:val="28"/>
              </w:rPr>
              <w:t xml:space="preserve">3 </w:t>
            </w:r>
          </w:p>
          <w:p w:rsidR="00CB138C" w:rsidRPr="00920A87" w:rsidRDefault="00CB138C" w:rsidP="00F870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«Жилище»</w:t>
            </w: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F870B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F82D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59A" w:rsidRPr="0092759A" w:rsidRDefault="00F82D29" w:rsidP="00F870B1">
            <w:r>
              <w:rPr>
                <w:rFonts w:eastAsia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F870B1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759A" w:rsidRPr="00F870B1" w:rsidRDefault="0080527C" w:rsidP="00F870B1">
            <w:pPr>
              <w:pStyle w:val="af4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  <w:r w:rsidR="001E2660">
              <w:t xml:space="preserve"> </w:t>
            </w:r>
            <w:r w:rsidR="00F82D29" w:rsidRPr="00F82D29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4651F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660" w:rsidRDefault="00FE1A91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  <w:r w:rsidR="001E26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82D29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872578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F870B1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872578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2022-2024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DE57AB">
              <w:rPr>
                <w:rFonts w:eastAsia="Times New Roman"/>
                <w:kern w:val="2"/>
                <w:sz w:val="28"/>
                <w:szCs w:val="28"/>
                <w:lang w:eastAsia="ar-SA"/>
              </w:rPr>
              <w:t>6382,2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F870B1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CB0D01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DE57AB">
              <w:rPr>
                <w:rFonts w:eastAsia="Times New Roman"/>
                <w:kern w:val="2"/>
                <w:sz w:val="28"/>
                <w:szCs w:val="28"/>
                <w:lang w:eastAsia="ar-SA"/>
              </w:rPr>
              <w:t>1899,6</w:t>
            </w:r>
            <w:r w:rsidR="001050C0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141545" w:rsidP="00F870B1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CB0D01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3F12">
              <w:rPr>
                <w:rFonts w:eastAsia="Times New Roman"/>
                <w:kern w:val="2"/>
                <w:sz w:val="28"/>
                <w:szCs w:val="28"/>
                <w:lang w:eastAsia="ar-SA"/>
              </w:rPr>
              <w:t>2241,3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F870B1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CB0D01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3F12">
              <w:rPr>
                <w:rFonts w:eastAsia="Times New Roman"/>
                <w:kern w:val="2"/>
                <w:sz w:val="28"/>
                <w:szCs w:val="28"/>
                <w:lang w:eastAsia="ar-SA"/>
              </w:rPr>
              <w:t>2241,3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3A345C" w:rsidRPr="007D1AFB" w:rsidRDefault="00141545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lastRenderedPageBreak/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1A11BE" w:rsidRPr="007D1AFB" w:rsidRDefault="001A11BE" w:rsidP="001A11BE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Взаимосвязанность задач, подлежащих решению в процессе развития транспортной инфраструктуры на территории </w:t>
      </w:r>
      <w:r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2F4605" w:rsidRPr="002F4605" w:rsidRDefault="002F4605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Протяженность автомобильных дорог местного значения </w:t>
      </w:r>
      <w:r>
        <w:rPr>
          <w:rFonts w:eastAsia="Calibri"/>
          <w:kern w:val="0"/>
          <w:sz w:val="28"/>
          <w:szCs w:val="28"/>
          <w:lang w:eastAsia="en-US"/>
        </w:rPr>
        <w:t xml:space="preserve">Безводного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составляет </w:t>
      </w:r>
      <w:r w:rsidR="00847970">
        <w:rPr>
          <w:rFonts w:eastAsia="Calibri"/>
          <w:kern w:val="0"/>
          <w:sz w:val="28"/>
          <w:szCs w:val="28"/>
          <w:lang w:eastAsia="en-US"/>
        </w:rPr>
        <w:t xml:space="preserve">26,37 км.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Автомобильные дороги местного значения обеспечивают движение грузовых и пассажирских потоков как внутри населенных пунктов, так и в границах поселения. Однако,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 Неразвитость улично-дорожной сети </w:t>
      </w:r>
      <w:r w:rsidR="00847970"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поселения по автомобильным дорогам из-за ухудшения погодных условий или отсутствии автомобильных дорог жители поселения не имеют возможности выезда в соседние населенные пункты и районные центры.</w:t>
      </w:r>
    </w:p>
    <w:p w:rsidR="002F4605" w:rsidRPr="002F4605" w:rsidRDefault="00847970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С 2014 года в Безводном</w:t>
      </w:r>
      <w:r w:rsidR="002F4605" w:rsidRPr="002F4605">
        <w:rPr>
          <w:rFonts w:eastAsia="Calibri"/>
          <w:kern w:val="0"/>
          <w:sz w:val="28"/>
          <w:szCs w:val="28"/>
          <w:lang w:eastAsia="en-US"/>
        </w:rPr>
        <w:t xml:space="preserve"> сельском поселении Курганинского района создан дорожный фонд, где аккумулируются целевые средства, направляемые на содержание дорог, что позволяет обеспечить дорожное хозяйство надежным источником финансирования. Однако данных средств на проведение ремонта и капитального ремонта автомобильных дорог местного значения не хватает и требуется финансовая помощь из средств краевого и федерального бюджетов. </w:t>
      </w: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lastRenderedPageBreak/>
        <w:t xml:space="preserve">планирования являются основой для сбалансированного развития территорий и застройки </w:t>
      </w:r>
      <w:r w:rsidR="00847970">
        <w:rPr>
          <w:rFonts w:eastAsia="Calibri"/>
          <w:bCs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82D29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82D29" w:rsidRPr="00F82D29" w:rsidRDefault="00613A44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D1AFB">
        <w:rPr>
          <w:sz w:val="28"/>
          <w:szCs w:val="28"/>
        </w:rPr>
        <w:t xml:space="preserve"> </w:t>
      </w:r>
      <w:r w:rsidR="00F82D29"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="00F82D29"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F82D29" w:rsidRPr="00F82D29" w:rsidRDefault="00F82D29" w:rsidP="00F870B1">
      <w:pPr>
        <w:widowControl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ab/>
      </w:r>
      <w:r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Поддержка молодых семей и молодых специалистов может осуществляться в первую очередь в оказании им помощи в прио</w:t>
      </w:r>
      <w:r>
        <w:rPr>
          <w:rFonts w:eastAsia="Calibri"/>
          <w:color w:val="000000"/>
          <w:kern w:val="0"/>
          <w:sz w:val="28"/>
          <w:szCs w:val="28"/>
          <w:lang w:eastAsia="zh-CN"/>
        </w:rPr>
        <w:t>бретении (строительстве) жилья н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а основании различных видов отношений, предусмотренных российским законодательством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  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957386" w:rsidRPr="00920A87" w:rsidRDefault="00957386" w:rsidP="00920A8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163548" w:rsidRPr="00F870B1" w:rsidRDefault="00613A44" w:rsidP="00F870B1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2022-2024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F03827">
            <w:pPr>
              <w:pStyle w:val="13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72578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3054" w:rsidRDefault="00053A3C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145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A44" w:rsidRDefault="00AB3054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  <w:p w:rsidR="00957386" w:rsidRPr="00957386" w:rsidRDefault="00957386" w:rsidP="00957386"/>
        </w:tc>
      </w:tr>
      <w:tr w:rsidR="00920A87" w:rsidRPr="007D1AFB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920A87" w:rsidRPr="007D1AFB" w:rsidRDefault="00920A87" w:rsidP="00920A8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20A87" w:rsidRDefault="00920A87" w:rsidP="00920A8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A87" w:rsidRDefault="00920A87" w:rsidP="00920A8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920A87" w:rsidRDefault="00920A87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920A87" w:rsidRDefault="00920A87" w:rsidP="00920A87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0A87" w:rsidRDefault="00920A87" w:rsidP="00920A87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</w:p>
          <w:p w:rsidR="001E2660" w:rsidRPr="00920A87" w:rsidRDefault="00AB3054" w:rsidP="00920A87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920A87" w:rsidRPr="007D1AFB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A503FC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D06B78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D06B7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D06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548" w:rsidRPr="00920A87" w:rsidRDefault="00D83E35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F33F12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0B1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AB3054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D06B7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D83E35" w:rsidRDefault="00AB3054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</w:t>
            </w:r>
            <w:r w:rsidR="00F870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1AF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06B78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7D1AFB" w:rsidRDefault="00D06B78" w:rsidP="00D06B78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7D1AFB" w:rsidRDefault="00D06B78" w:rsidP="00D06B7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7D1AFB" w:rsidRDefault="00D06B78" w:rsidP="00D06B78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7D1AFB" w:rsidRDefault="00D06B78" w:rsidP="00D06B78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F732B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1F732B" w:rsidRPr="00F870B1" w:rsidRDefault="001F732B" w:rsidP="00F870B1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на территории</w:t>
            </w:r>
            <w:r w:rsidR="00F870B1" w:rsidRPr="00F8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Безводного  сельского поселения Курганинского района»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F732B">
            <w:pPr>
              <w:pStyle w:val="14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F732B">
            <w:pPr>
              <w:pStyle w:val="14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1F732B" w:rsidRPr="0080527C" w:rsidRDefault="001F732B" w:rsidP="001F732B">
            <w:pPr>
              <w:pStyle w:val="14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1F732B" w:rsidRPr="0080527C" w:rsidRDefault="001F732B" w:rsidP="001F732B">
            <w:pPr>
              <w:pStyle w:val="14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1F732B" w:rsidRPr="0080527C" w:rsidRDefault="001F732B" w:rsidP="001F732B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F870B1" w:rsidRPr="007D1AFB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B1" w:rsidRPr="0080527C" w:rsidRDefault="00F870B1" w:rsidP="00F870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0B1" w:rsidRPr="0080527C" w:rsidRDefault="00F870B1" w:rsidP="00F870B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F732B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proofErr w:type="spellStart"/>
            <w:r w:rsidRPr="0080527C">
              <w:rPr>
                <w:color w:val="000000"/>
                <w:sz w:val="28"/>
                <w:szCs w:val="28"/>
              </w:rPr>
              <w:t>землеуст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</w:t>
            </w:r>
            <w:proofErr w:type="spellEnd"/>
            <w:r w:rsidRPr="0080527C">
              <w:rPr>
                <w:color w:val="000000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6E007E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32B" w:rsidRDefault="001F732B" w:rsidP="001F732B">
            <w:pPr>
              <w:jc w:val="center"/>
              <w:rPr>
                <w:sz w:val="28"/>
                <w:szCs w:val="28"/>
              </w:rPr>
            </w:pPr>
          </w:p>
          <w:p w:rsidR="001F732B" w:rsidRPr="0080527C" w:rsidRDefault="001F732B" w:rsidP="001F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Default="00BD26E1" w:rsidP="00BD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№3</w:t>
            </w:r>
          </w:p>
          <w:p w:rsidR="00BD26E1" w:rsidRDefault="00BD26E1" w:rsidP="00BD26E1">
            <w:pPr>
              <w:rPr>
                <w:sz w:val="28"/>
                <w:szCs w:val="28"/>
              </w:rPr>
            </w:pPr>
            <w:r w:rsidRPr="00BD26E1">
              <w:rPr>
                <w:sz w:val="28"/>
                <w:szCs w:val="28"/>
              </w:rPr>
              <w:t>«Жилище»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Default="00BD26E1" w:rsidP="00BD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  <w:r>
              <w:t xml:space="preserve"> </w:t>
            </w:r>
            <w:r w:rsidRPr="00BD26E1">
              <w:rPr>
                <w:sz w:val="28"/>
                <w:szCs w:val="28"/>
              </w:rPr>
              <w:t>создание системы поддержки граждан в решении жилищной проблемы.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F73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F870B1" w:rsidRDefault="00BD26E1" w:rsidP="00F870B1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Задачи:</w:t>
            </w:r>
            <w:r w:rsidR="00CB138C" w:rsidRPr="00CB138C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решение жилищной проблемы населения при оказании содействия за счет бюджетных средств.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Default="00BD26E1" w:rsidP="00BD26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80527C" w:rsidRDefault="00BD26E1" w:rsidP="00BD26E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CB138C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8C" w:rsidRPr="0080527C" w:rsidRDefault="00CB138C" w:rsidP="00CB138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2319F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  <w:p w:rsidR="002319FA" w:rsidRPr="00D83E35" w:rsidRDefault="002319FA" w:rsidP="002319F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20A87" w:rsidRDefault="00920A87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</w:p>
    <w:p w:rsidR="008E4E36" w:rsidRPr="007D1AFB" w:rsidRDefault="00613A44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CB0D01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CB0D01">
        <w:rPr>
          <w:rFonts w:ascii="Times New Roman" w:hAnsi="Times New Roman"/>
          <w:sz w:val="28"/>
          <w:szCs w:val="28"/>
        </w:rPr>
        <w:t>4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2319FA" w:rsidRDefault="002319FA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E89" w:rsidRPr="007D1AFB" w:rsidRDefault="009C0E89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2319FA" w:rsidRDefault="007D1AFB" w:rsidP="002319FA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Pr="002319FA" w:rsidRDefault="009C0E89" w:rsidP="002319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Подпрограмма «</w:t>
      </w:r>
      <w:r w:rsidR="001B5257" w:rsidRPr="002319FA">
        <w:rPr>
          <w:rFonts w:ascii="Times New Roman" w:hAnsi="Times New Roman"/>
          <w:sz w:val="28"/>
          <w:szCs w:val="28"/>
        </w:rPr>
        <w:t>Развитие сети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предусматривает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2319FA">
        <w:rPr>
          <w:rFonts w:ascii="Times New Roman" w:hAnsi="Times New Roman"/>
          <w:sz w:val="28"/>
          <w:szCs w:val="28"/>
        </w:rPr>
        <w:t>исполнении,</w:t>
      </w:r>
      <w:r w:rsidRPr="002319FA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2319FA" w:rsidRDefault="009C0E89" w:rsidP="002319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2319FA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73389C" w:rsidRPr="002319FA" w:rsidRDefault="009C0E89" w:rsidP="002319FA">
      <w:pPr>
        <w:ind w:firstLine="708"/>
        <w:jc w:val="both"/>
        <w:rPr>
          <w:sz w:val="28"/>
          <w:szCs w:val="28"/>
        </w:rPr>
      </w:pPr>
      <w:r w:rsidRPr="002319FA">
        <w:rPr>
          <w:sz w:val="28"/>
          <w:szCs w:val="28"/>
        </w:rPr>
        <w:t>Данная подпрограмма</w:t>
      </w:r>
      <w:r w:rsidR="007D1AFB" w:rsidRPr="002319FA">
        <w:rPr>
          <w:sz w:val="28"/>
          <w:szCs w:val="28"/>
        </w:rPr>
        <w:t xml:space="preserve"> </w:t>
      </w:r>
      <w:r w:rsidRPr="002319FA">
        <w:rPr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73389C" w:rsidRPr="002319FA" w:rsidRDefault="0073389C" w:rsidP="002319FA">
      <w:pPr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Подпрограмма «Подготовка градостроительной и землеустроительной документации на территории </w:t>
      </w:r>
      <w:r w:rsidR="00F870B1" w:rsidRPr="002319FA">
        <w:rPr>
          <w:rFonts w:eastAsia="Times New Roman"/>
          <w:kern w:val="0"/>
          <w:sz w:val="28"/>
          <w:szCs w:val="28"/>
          <w:lang w:eastAsia="zh-CN"/>
        </w:rPr>
        <w:t>Безводного сельского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 поселения Курганинского района»</w:t>
      </w:r>
      <w:r w:rsidR="00447EC7" w:rsidRPr="002319FA">
        <w:rPr>
          <w:rFonts w:eastAsia="Times New Roman"/>
          <w:kern w:val="0"/>
          <w:sz w:val="28"/>
          <w:szCs w:val="28"/>
          <w:lang w:eastAsia="zh-CN"/>
        </w:rPr>
        <w:t xml:space="preserve"> </w:t>
      </w:r>
    </w:p>
    <w:p w:rsidR="002319FA" w:rsidRPr="002319FA" w:rsidRDefault="0073389C" w:rsidP="002319FA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 </w:t>
      </w:r>
      <w:r w:rsidR="00447EC7" w:rsidRPr="002319FA">
        <w:rPr>
          <w:rFonts w:eastAsia="Times New Roman"/>
          <w:kern w:val="0"/>
          <w:sz w:val="28"/>
          <w:szCs w:val="28"/>
          <w:lang w:eastAsia="zh-CN"/>
        </w:rPr>
        <w:t xml:space="preserve">В ходе реализации подпрограммы поселение будет обеспечено документацией по планировке территории, отвечающей требованиям </w:t>
      </w:r>
      <w:r w:rsidR="00447EC7" w:rsidRPr="00B775F7">
        <w:rPr>
          <w:rFonts w:eastAsia="Times New Roman"/>
          <w:kern w:val="0"/>
          <w:sz w:val="28"/>
          <w:szCs w:val="28"/>
          <w:lang w:eastAsia="zh-CN"/>
        </w:rPr>
        <w:t>законодательства</w:t>
      </w:r>
      <w:r w:rsidR="00447EC7" w:rsidRPr="002319FA">
        <w:rPr>
          <w:rFonts w:eastAsia="Times New Roman"/>
          <w:kern w:val="0"/>
          <w:sz w:val="28"/>
          <w:szCs w:val="28"/>
          <w:lang w:eastAsia="zh-CN"/>
        </w:rPr>
        <w:t xml:space="preserve"> о градостроительной деятельности.</w:t>
      </w:r>
    </w:p>
    <w:p w:rsidR="00447EC7" w:rsidRPr="002319FA" w:rsidRDefault="00447EC7" w:rsidP="002319FA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2319FA">
        <w:rPr>
          <w:sz w:val="28"/>
          <w:szCs w:val="28"/>
        </w:rPr>
        <w:t>Подпрограмма «Жилище»</w:t>
      </w: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</w:p>
    <w:p w:rsidR="00447EC7" w:rsidRPr="002319FA" w:rsidRDefault="0073389C" w:rsidP="002319FA">
      <w:pPr>
        <w:pStyle w:val="af4"/>
        <w:jc w:val="both"/>
        <w:rPr>
          <w:rFonts w:eastAsia="Calibri"/>
          <w:kern w:val="0"/>
          <w:sz w:val="22"/>
          <w:szCs w:val="22"/>
          <w:lang w:eastAsia="zh-CN"/>
        </w:rPr>
      </w:pP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          </w:t>
      </w:r>
      <w:r w:rsidR="00447EC7"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="00447EC7" w:rsidRPr="002319F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447EC7" w:rsidRPr="00447EC7" w:rsidRDefault="00447EC7" w:rsidP="00447EC7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447EC7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447EC7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447EC7" w:rsidRPr="007D1AFB" w:rsidRDefault="00447EC7" w:rsidP="00447EC7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zh-CN"/>
        </w:rPr>
        <w:lastRenderedPageBreak/>
        <w:t xml:space="preserve"> </w:t>
      </w:r>
    </w:p>
    <w:p w:rsidR="009C0E89" w:rsidRPr="007D1AFB" w:rsidRDefault="007D1AFB" w:rsidP="006A2C02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0848B6" w:rsidRDefault="009C0E89" w:rsidP="00B15EBF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Default="001B5257" w:rsidP="00920A87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hAnsi="Times New Roman"/>
          <w:b/>
          <w:sz w:val="28"/>
          <w:szCs w:val="28"/>
        </w:rPr>
        <w:t>2022-2024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920A87" w:rsidRPr="00920A87" w:rsidRDefault="00920A87" w:rsidP="00920A87">
      <w:pPr>
        <w:pStyle w:val="13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7D1AFB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  <w:vAlign w:val="center"/>
          </w:tcPr>
          <w:p w:rsidR="00920A87" w:rsidRPr="007D1AFB" w:rsidRDefault="00613A44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2319FA">
        <w:trPr>
          <w:trHeight w:val="1601"/>
        </w:trPr>
        <w:tc>
          <w:tcPr>
            <w:tcW w:w="52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7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2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D47758">
        <w:trPr>
          <w:trHeight w:val="243"/>
        </w:trPr>
        <w:tc>
          <w:tcPr>
            <w:tcW w:w="52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D47758">
        <w:trPr>
          <w:trHeight w:val="227"/>
        </w:trPr>
        <w:tc>
          <w:tcPr>
            <w:tcW w:w="520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53D49" w:rsidRPr="007D1AFB" w:rsidRDefault="00A45570" w:rsidP="00F06D47">
            <w:pPr>
              <w:jc w:val="right"/>
            </w:pPr>
            <w:r>
              <w:t>475</w:t>
            </w:r>
            <w:r w:rsidR="006E007E">
              <w:t>0,0</w:t>
            </w:r>
          </w:p>
        </w:tc>
        <w:tc>
          <w:tcPr>
            <w:tcW w:w="848" w:type="dxa"/>
          </w:tcPr>
          <w:p w:rsidR="00153D49" w:rsidRPr="007D1AFB" w:rsidRDefault="00A45570" w:rsidP="00EB5000">
            <w:pPr>
              <w:jc w:val="center"/>
            </w:pPr>
            <w:r>
              <w:t>1350</w:t>
            </w:r>
            <w:r w:rsidR="006E007E">
              <w:t>,0</w:t>
            </w:r>
          </w:p>
        </w:tc>
        <w:tc>
          <w:tcPr>
            <w:tcW w:w="847" w:type="dxa"/>
          </w:tcPr>
          <w:p w:rsidR="00153D49" w:rsidRPr="007D1AFB" w:rsidRDefault="006E007E" w:rsidP="00F06D47">
            <w:pPr>
              <w:jc w:val="right"/>
            </w:pPr>
            <w:r>
              <w:t>1700,0</w:t>
            </w:r>
          </w:p>
        </w:tc>
        <w:tc>
          <w:tcPr>
            <w:tcW w:w="849" w:type="dxa"/>
          </w:tcPr>
          <w:p w:rsidR="00153D49" w:rsidRDefault="006E007E" w:rsidP="00F06D47">
            <w:pPr>
              <w:jc w:val="right"/>
            </w:pPr>
            <w:r>
              <w:t>1700,0</w:t>
            </w:r>
          </w:p>
          <w:p w:rsidR="00957386" w:rsidRPr="007D1AFB" w:rsidRDefault="00957386" w:rsidP="00F06D47">
            <w:pPr>
              <w:jc w:val="right"/>
            </w:pPr>
          </w:p>
        </w:tc>
        <w:tc>
          <w:tcPr>
            <w:tcW w:w="1412" w:type="dxa"/>
            <w:vMerge w:val="restart"/>
          </w:tcPr>
          <w:p w:rsidR="00920A87" w:rsidRPr="00163548" w:rsidRDefault="00153D49" w:rsidP="00920A8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 w:rsidR="002319F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A45570" w:rsidRPr="007D1AFB" w:rsidTr="00D47758">
        <w:trPr>
          <w:trHeight w:val="2268"/>
        </w:trPr>
        <w:tc>
          <w:tcPr>
            <w:tcW w:w="520" w:type="dxa"/>
            <w:vMerge/>
          </w:tcPr>
          <w:p w:rsidR="00A45570" w:rsidRPr="007D1AFB" w:rsidRDefault="00A45570" w:rsidP="00A45570"/>
        </w:tc>
        <w:tc>
          <w:tcPr>
            <w:tcW w:w="1740" w:type="dxa"/>
            <w:vMerge/>
          </w:tcPr>
          <w:p w:rsidR="00A45570" w:rsidRPr="007D1AFB" w:rsidRDefault="00A45570" w:rsidP="00A45570"/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4750,0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center"/>
            </w:pPr>
            <w:r>
              <w:t>1350,0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1700,0</w:t>
            </w:r>
          </w:p>
        </w:tc>
        <w:tc>
          <w:tcPr>
            <w:tcW w:w="849" w:type="dxa"/>
          </w:tcPr>
          <w:p w:rsidR="00A45570" w:rsidRDefault="00A45570" w:rsidP="00A45570">
            <w:pPr>
              <w:jc w:val="right"/>
            </w:pPr>
            <w:r>
              <w:t>1700,0</w:t>
            </w:r>
          </w:p>
          <w:p w:rsidR="00A45570" w:rsidRPr="007D1AFB" w:rsidRDefault="00A45570" w:rsidP="00A45570">
            <w:pPr>
              <w:jc w:val="right"/>
            </w:pPr>
          </w:p>
        </w:tc>
        <w:tc>
          <w:tcPr>
            <w:tcW w:w="1412" w:type="dxa"/>
            <w:vMerge/>
          </w:tcPr>
          <w:p w:rsidR="00A45570" w:rsidRPr="007D1AFB" w:rsidRDefault="00A45570" w:rsidP="00A45570"/>
        </w:tc>
        <w:tc>
          <w:tcPr>
            <w:tcW w:w="1368" w:type="dxa"/>
            <w:vMerge/>
          </w:tcPr>
          <w:p w:rsidR="00A45570" w:rsidRPr="007D1AFB" w:rsidRDefault="00A45570" w:rsidP="00A45570"/>
        </w:tc>
      </w:tr>
      <w:tr w:rsidR="00A45570" w:rsidRPr="007D1AFB" w:rsidTr="00D47758">
        <w:trPr>
          <w:trHeight w:val="466"/>
        </w:trPr>
        <w:tc>
          <w:tcPr>
            <w:tcW w:w="520" w:type="dxa"/>
            <w:vMerge w:val="restart"/>
          </w:tcPr>
          <w:p w:rsidR="00A45570" w:rsidRPr="007D1AFB" w:rsidRDefault="00A45570" w:rsidP="00A45570">
            <w:r w:rsidRPr="007D1AFB">
              <w:t>1.1</w:t>
            </w:r>
          </w:p>
        </w:tc>
        <w:tc>
          <w:tcPr>
            <w:tcW w:w="1740" w:type="dxa"/>
            <w:vMerge w:val="restart"/>
          </w:tcPr>
          <w:p w:rsidR="00A45570" w:rsidRPr="007D1AFB" w:rsidRDefault="00A45570" w:rsidP="00A45570">
            <w:r w:rsidRPr="007D1AFB">
              <w:t xml:space="preserve">Мероприятие1 </w:t>
            </w:r>
          </w:p>
          <w:p w:rsidR="00A45570" w:rsidRPr="007D1AFB" w:rsidRDefault="00A45570" w:rsidP="00A45570">
            <w:pPr>
              <w:rPr>
                <w:iCs/>
              </w:rPr>
            </w:pPr>
          </w:p>
          <w:p w:rsidR="00A45570" w:rsidRPr="002319FA" w:rsidRDefault="00A45570" w:rsidP="00A45570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4750,0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center"/>
            </w:pPr>
            <w:r>
              <w:t>1350,0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1700,0</w:t>
            </w:r>
          </w:p>
        </w:tc>
        <w:tc>
          <w:tcPr>
            <w:tcW w:w="849" w:type="dxa"/>
          </w:tcPr>
          <w:p w:rsidR="00A45570" w:rsidRDefault="00A45570" w:rsidP="00A45570">
            <w:pPr>
              <w:jc w:val="right"/>
            </w:pPr>
            <w:r>
              <w:t>1700,0</w:t>
            </w:r>
          </w:p>
          <w:p w:rsidR="00A45570" w:rsidRPr="007D1AFB" w:rsidRDefault="00A45570" w:rsidP="00A45570">
            <w:pPr>
              <w:jc w:val="right"/>
            </w:pPr>
          </w:p>
        </w:tc>
        <w:tc>
          <w:tcPr>
            <w:tcW w:w="1412" w:type="dxa"/>
            <w:vMerge w:val="restart"/>
          </w:tcPr>
          <w:p w:rsidR="00A45570" w:rsidRPr="007D1AFB" w:rsidRDefault="00A45570" w:rsidP="00A45570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A45570" w:rsidRPr="007D1AFB" w:rsidRDefault="00A45570" w:rsidP="002319FA">
            <w:r w:rsidRPr="007D1AFB">
              <w:t xml:space="preserve">Администрация Безводного сельского поселения </w:t>
            </w:r>
          </w:p>
        </w:tc>
      </w:tr>
      <w:tr w:rsidR="00A45570" w:rsidRPr="007D1AFB" w:rsidTr="00D47758">
        <w:trPr>
          <w:trHeight w:val="921"/>
        </w:trPr>
        <w:tc>
          <w:tcPr>
            <w:tcW w:w="520" w:type="dxa"/>
            <w:vMerge/>
          </w:tcPr>
          <w:p w:rsidR="00A45570" w:rsidRPr="007D1AFB" w:rsidRDefault="00A45570" w:rsidP="00A45570"/>
        </w:tc>
        <w:tc>
          <w:tcPr>
            <w:tcW w:w="1740" w:type="dxa"/>
            <w:vMerge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4750,0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center"/>
            </w:pPr>
            <w:r>
              <w:t>1350,0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1700,0</w:t>
            </w:r>
          </w:p>
        </w:tc>
        <w:tc>
          <w:tcPr>
            <w:tcW w:w="849" w:type="dxa"/>
          </w:tcPr>
          <w:p w:rsidR="00A45570" w:rsidRDefault="00A45570" w:rsidP="00A45570">
            <w:pPr>
              <w:jc w:val="right"/>
            </w:pPr>
            <w:r>
              <w:t>1700,0</w:t>
            </w:r>
          </w:p>
          <w:p w:rsidR="00A45570" w:rsidRPr="007D1AFB" w:rsidRDefault="00A45570" w:rsidP="00A45570">
            <w:pPr>
              <w:jc w:val="right"/>
            </w:pPr>
          </w:p>
        </w:tc>
        <w:tc>
          <w:tcPr>
            <w:tcW w:w="1412" w:type="dxa"/>
            <w:vMerge/>
          </w:tcPr>
          <w:p w:rsidR="00A45570" w:rsidRPr="007D1AFB" w:rsidRDefault="00A45570" w:rsidP="00A45570"/>
        </w:tc>
        <w:tc>
          <w:tcPr>
            <w:tcW w:w="1368" w:type="dxa"/>
            <w:vMerge/>
          </w:tcPr>
          <w:p w:rsidR="00A45570" w:rsidRPr="007D1AFB" w:rsidRDefault="00A45570" w:rsidP="00A45570"/>
        </w:tc>
      </w:tr>
      <w:tr w:rsidR="00D47758" w:rsidRPr="007D1AFB" w:rsidTr="00D47758">
        <w:trPr>
          <w:trHeight w:val="663"/>
        </w:trPr>
        <w:tc>
          <w:tcPr>
            <w:tcW w:w="520" w:type="dxa"/>
            <w:vMerge w:val="restart"/>
          </w:tcPr>
          <w:p w:rsidR="00D47758" w:rsidRPr="007D1AFB" w:rsidRDefault="00D47758" w:rsidP="00D47758">
            <w:r w:rsidRPr="007D1AFB">
              <w:t>2</w:t>
            </w:r>
          </w:p>
        </w:tc>
        <w:tc>
          <w:tcPr>
            <w:tcW w:w="1740" w:type="dxa"/>
            <w:vMerge w:val="restart"/>
          </w:tcPr>
          <w:p w:rsidR="00D47758" w:rsidRPr="007D1AFB" w:rsidRDefault="00D47758" w:rsidP="00D47758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D47758" w:rsidRPr="007D1AFB" w:rsidRDefault="00D47758" w:rsidP="00D47758">
            <w:pPr>
              <w:rPr>
                <w:iCs/>
              </w:rPr>
            </w:pPr>
          </w:p>
          <w:p w:rsidR="00D47758" w:rsidRPr="007D1AFB" w:rsidRDefault="00D47758" w:rsidP="00D47758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D47758" w:rsidRPr="007D1AFB" w:rsidRDefault="00D47758" w:rsidP="00D477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D47758" w:rsidRPr="007D1AFB" w:rsidRDefault="00A45570" w:rsidP="00F40BEE">
            <w:pPr>
              <w:jc w:val="right"/>
            </w:pPr>
            <w:r>
              <w:t>1549,3</w:t>
            </w:r>
          </w:p>
        </w:tc>
        <w:tc>
          <w:tcPr>
            <w:tcW w:w="848" w:type="dxa"/>
          </w:tcPr>
          <w:p w:rsidR="00D47758" w:rsidRPr="007D1AFB" w:rsidRDefault="00A45570" w:rsidP="00F40BEE">
            <w:pPr>
              <w:jc w:val="right"/>
            </w:pPr>
            <w:r>
              <w:t>526,7</w:t>
            </w:r>
          </w:p>
        </w:tc>
        <w:tc>
          <w:tcPr>
            <w:tcW w:w="847" w:type="dxa"/>
          </w:tcPr>
          <w:p w:rsidR="00D47758" w:rsidRPr="007D1AFB" w:rsidRDefault="00F40BEE" w:rsidP="00F40BEE">
            <w:pPr>
              <w:jc w:val="right"/>
            </w:pPr>
            <w:r>
              <w:t>511,3</w:t>
            </w:r>
          </w:p>
        </w:tc>
        <w:tc>
          <w:tcPr>
            <w:tcW w:w="849" w:type="dxa"/>
          </w:tcPr>
          <w:p w:rsidR="00D47758" w:rsidRPr="007D1AFB" w:rsidRDefault="00F40BEE" w:rsidP="00F40BEE">
            <w:pPr>
              <w:jc w:val="right"/>
            </w:pPr>
            <w:r>
              <w:t>511,3</w:t>
            </w:r>
          </w:p>
        </w:tc>
        <w:tc>
          <w:tcPr>
            <w:tcW w:w="1412" w:type="dxa"/>
            <w:vMerge w:val="restart"/>
          </w:tcPr>
          <w:p w:rsidR="00D47758" w:rsidRPr="007D1AFB" w:rsidRDefault="00D47758" w:rsidP="00D47758">
            <w:r w:rsidRPr="0057148F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D47758" w:rsidRPr="007D1AFB" w:rsidRDefault="00D47758" w:rsidP="002319FA">
            <w:r w:rsidRPr="007D1AFB">
              <w:t xml:space="preserve">Администрация Безводного сельского поселения </w:t>
            </w:r>
          </w:p>
        </w:tc>
      </w:tr>
      <w:tr w:rsidR="00A45570" w:rsidRPr="007D1AFB" w:rsidTr="00D47758">
        <w:trPr>
          <w:trHeight w:val="1127"/>
        </w:trPr>
        <w:tc>
          <w:tcPr>
            <w:tcW w:w="520" w:type="dxa"/>
            <w:vMerge/>
          </w:tcPr>
          <w:p w:rsidR="00A45570" w:rsidRPr="007D1AFB" w:rsidRDefault="00A45570" w:rsidP="00A45570"/>
        </w:tc>
        <w:tc>
          <w:tcPr>
            <w:tcW w:w="1740" w:type="dxa"/>
            <w:vMerge/>
          </w:tcPr>
          <w:p w:rsidR="00A45570" w:rsidRPr="007D1AFB" w:rsidRDefault="00A45570" w:rsidP="00A45570">
            <w:pPr>
              <w:rPr>
                <w:iCs/>
              </w:rPr>
            </w:pPr>
          </w:p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1549,3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right"/>
            </w:pPr>
            <w:r>
              <w:t>526,7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849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1412" w:type="dxa"/>
            <w:vMerge/>
          </w:tcPr>
          <w:p w:rsidR="00A45570" w:rsidRPr="007D1AFB" w:rsidRDefault="00A45570" w:rsidP="00A45570"/>
        </w:tc>
        <w:tc>
          <w:tcPr>
            <w:tcW w:w="1368" w:type="dxa"/>
            <w:vMerge/>
          </w:tcPr>
          <w:p w:rsidR="00A45570" w:rsidRPr="007D1AFB" w:rsidRDefault="00A45570" w:rsidP="00A45570"/>
        </w:tc>
      </w:tr>
      <w:tr w:rsidR="00A45570" w:rsidRPr="007D1AFB" w:rsidTr="00D47758">
        <w:trPr>
          <w:trHeight w:val="298"/>
        </w:trPr>
        <w:tc>
          <w:tcPr>
            <w:tcW w:w="520" w:type="dxa"/>
            <w:vMerge w:val="restart"/>
          </w:tcPr>
          <w:p w:rsidR="00A45570" w:rsidRPr="007D1AFB" w:rsidRDefault="00A45570" w:rsidP="00A45570">
            <w:r w:rsidRPr="007D1AFB">
              <w:t>2.1</w:t>
            </w:r>
          </w:p>
        </w:tc>
        <w:tc>
          <w:tcPr>
            <w:tcW w:w="1740" w:type="dxa"/>
            <w:vMerge w:val="restart"/>
          </w:tcPr>
          <w:p w:rsidR="00A45570" w:rsidRPr="007D1AFB" w:rsidRDefault="00A45570" w:rsidP="00A45570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A45570" w:rsidRPr="007D1AFB" w:rsidRDefault="00A45570" w:rsidP="00A45570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1549,3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right"/>
            </w:pPr>
            <w:r>
              <w:t>526,7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849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1412" w:type="dxa"/>
            <w:vMerge w:val="restart"/>
          </w:tcPr>
          <w:p w:rsidR="00A45570" w:rsidRPr="007D1AFB" w:rsidRDefault="00A45570" w:rsidP="00A45570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A45570" w:rsidRPr="007D1AFB" w:rsidRDefault="00A45570" w:rsidP="00A45570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A45570" w:rsidRPr="007D1AFB" w:rsidTr="004271F6">
        <w:trPr>
          <w:trHeight w:val="1744"/>
        </w:trPr>
        <w:tc>
          <w:tcPr>
            <w:tcW w:w="520" w:type="dxa"/>
            <w:vMerge/>
          </w:tcPr>
          <w:p w:rsidR="00A45570" w:rsidRPr="007D1AFB" w:rsidRDefault="00A45570" w:rsidP="00A45570"/>
        </w:tc>
        <w:tc>
          <w:tcPr>
            <w:tcW w:w="1740" w:type="dxa"/>
            <w:vMerge/>
          </w:tcPr>
          <w:p w:rsidR="00A45570" w:rsidRPr="007D1AFB" w:rsidRDefault="00A45570" w:rsidP="00A45570">
            <w:pPr>
              <w:rPr>
                <w:iCs/>
              </w:rPr>
            </w:pPr>
          </w:p>
        </w:tc>
        <w:tc>
          <w:tcPr>
            <w:tcW w:w="1272" w:type="dxa"/>
          </w:tcPr>
          <w:p w:rsidR="00A45570" w:rsidRPr="007D1AFB" w:rsidRDefault="00A45570" w:rsidP="00A455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A45570" w:rsidRPr="007D1AFB" w:rsidRDefault="00A45570" w:rsidP="00A45570">
            <w:pPr>
              <w:jc w:val="right"/>
            </w:pPr>
            <w:r>
              <w:t>1549,3</w:t>
            </w:r>
          </w:p>
        </w:tc>
        <w:tc>
          <w:tcPr>
            <w:tcW w:w="848" w:type="dxa"/>
          </w:tcPr>
          <w:p w:rsidR="00A45570" w:rsidRPr="007D1AFB" w:rsidRDefault="00A45570" w:rsidP="00A45570">
            <w:pPr>
              <w:jc w:val="right"/>
            </w:pPr>
            <w:r>
              <w:t>526,7</w:t>
            </w:r>
          </w:p>
        </w:tc>
        <w:tc>
          <w:tcPr>
            <w:tcW w:w="847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849" w:type="dxa"/>
          </w:tcPr>
          <w:p w:rsidR="00A45570" w:rsidRPr="007D1AFB" w:rsidRDefault="00A45570" w:rsidP="00A45570">
            <w:pPr>
              <w:jc w:val="right"/>
            </w:pPr>
            <w:r>
              <w:t>511,3</w:t>
            </w:r>
          </w:p>
        </w:tc>
        <w:tc>
          <w:tcPr>
            <w:tcW w:w="1412" w:type="dxa"/>
            <w:vMerge/>
          </w:tcPr>
          <w:p w:rsidR="00A45570" w:rsidRPr="007D1AFB" w:rsidRDefault="00A45570" w:rsidP="00A45570"/>
        </w:tc>
        <w:tc>
          <w:tcPr>
            <w:tcW w:w="1368" w:type="dxa"/>
            <w:vMerge/>
          </w:tcPr>
          <w:p w:rsidR="00A45570" w:rsidRPr="007D1AFB" w:rsidRDefault="00A45570" w:rsidP="00A45570"/>
        </w:tc>
      </w:tr>
      <w:tr w:rsidR="002319FA" w:rsidRPr="007D1AFB" w:rsidTr="00D47758">
        <w:trPr>
          <w:trHeight w:val="298"/>
        </w:trPr>
        <w:tc>
          <w:tcPr>
            <w:tcW w:w="520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E63D7" w:rsidRPr="007D1AFB" w:rsidTr="00D47758">
        <w:trPr>
          <w:trHeight w:val="298"/>
        </w:trPr>
        <w:tc>
          <w:tcPr>
            <w:tcW w:w="520" w:type="dxa"/>
            <w:vMerge w:val="restart"/>
          </w:tcPr>
          <w:p w:rsidR="004E63D7" w:rsidRPr="007D1AFB" w:rsidRDefault="00D81500" w:rsidP="004E63D7">
            <w:r>
              <w:t>3</w:t>
            </w:r>
            <w:r w:rsidR="004E63D7">
              <w:t xml:space="preserve">. </w:t>
            </w:r>
          </w:p>
        </w:tc>
        <w:tc>
          <w:tcPr>
            <w:tcW w:w="1740" w:type="dxa"/>
            <w:vMerge w:val="restart"/>
          </w:tcPr>
          <w:p w:rsidR="004E63D7" w:rsidRDefault="004E63D7" w:rsidP="004E63D7">
            <w:r>
              <w:t xml:space="preserve">Основное </w:t>
            </w:r>
            <w:r>
              <w:lastRenderedPageBreak/>
              <w:t>мероприятие 3</w:t>
            </w:r>
          </w:p>
          <w:p w:rsidR="004E63D7" w:rsidRPr="00230A86" w:rsidRDefault="004E63D7" w:rsidP="004E63D7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:rsidR="004E63D7" w:rsidRPr="007D1AFB" w:rsidRDefault="004E63D7" w:rsidP="004E63D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4E63D7" w:rsidRDefault="00A45570" w:rsidP="004E63D7">
            <w:pPr>
              <w:jc w:val="right"/>
            </w:pPr>
            <w:r>
              <w:t>8</w:t>
            </w:r>
            <w:r w:rsidR="006E007E">
              <w:t>0,0</w:t>
            </w:r>
          </w:p>
        </w:tc>
        <w:tc>
          <w:tcPr>
            <w:tcW w:w="848" w:type="dxa"/>
          </w:tcPr>
          <w:p w:rsidR="004E63D7" w:rsidRDefault="00A45570" w:rsidP="004E63D7">
            <w:pPr>
              <w:jc w:val="right"/>
            </w:pPr>
            <w:r>
              <w:t>2</w:t>
            </w:r>
            <w:r w:rsidR="006E007E">
              <w:t>0,0</w:t>
            </w:r>
          </w:p>
        </w:tc>
        <w:tc>
          <w:tcPr>
            <w:tcW w:w="847" w:type="dxa"/>
          </w:tcPr>
          <w:p w:rsidR="004E63D7" w:rsidRDefault="006E007E" w:rsidP="004E63D7">
            <w:pPr>
              <w:jc w:val="right"/>
            </w:pPr>
            <w:r>
              <w:t>30,0</w:t>
            </w:r>
          </w:p>
        </w:tc>
        <w:tc>
          <w:tcPr>
            <w:tcW w:w="849" w:type="dxa"/>
          </w:tcPr>
          <w:p w:rsidR="004E63D7" w:rsidRDefault="006E007E" w:rsidP="004E63D7">
            <w:pPr>
              <w:jc w:val="right"/>
            </w:pPr>
            <w:r>
              <w:t>30,0</w:t>
            </w:r>
          </w:p>
        </w:tc>
        <w:tc>
          <w:tcPr>
            <w:tcW w:w="1412" w:type="dxa"/>
            <w:vMerge w:val="restart"/>
          </w:tcPr>
          <w:p w:rsidR="004E63D7" w:rsidRPr="00230A86" w:rsidRDefault="004E63D7" w:rsidP="004E63D7">
            <w:r w:rsidRPr="00230A86">
              <w:t xml:space="preserve">обеспечение </w:t>
            </w:r>
            <w:r w:rsidRPr="00230A86">
              <w:lastRenderedPageBreak/>
              <w:t xml:space="preserve">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68" w:type="dxa"/>
            <w:vMerge w:val="restart"/>
          </w:tcPr>
          <w:p w:rsidR="004E63D7" w:rsidRPr="007D1AFB" w:rsidRDefault="004E63D7" w:rsidP="004E63D7">
            <w:r w:rsidRPr="007D1AFB">
              <w:lastRenderedPageBreak/>
              <w:t>Администра</w:t>
            </w:r>
            <w:r w:rsidRPr="007D1AFB">
              <w:lastRenderedPageBreak/>
              <w:t>ция Безводного сельского поселения Курганинского района</w:t>
            </w:r>
          </w:p>
          <w:p w:rsidR="004E63D7" w:rsidRPr="007D1AFB" w:rsidRDefault="004E63D7" w:rsidP="004E63D7">
            <w:r>
              <w:t xml:space="preserve"> </w:t>
            </w:r>
          </w:p>
        </w:tc>
      </w:tr>
      <w:tr w:rsidR="00D81500" w:rsidRPr="007D1AFB" w:rsidTr="00D47758">
        <w:trPr>
          <w:trHeight w:val="261"/>
        </w:trPr>
        <w:tc>
          <w:tcPr>
            <w:tcW w:w="520" w:type="dxa"/>
            <w:vMerge/>
          </w:tcPr>
          <w:p w:rsidR="00D81500" w:rsidRPr="007D1AFB" w:rsidRDefault="00D81500" w:rsidP="00D81500"/>
        </w:tc>
        <w:tc>
          <w:tcPr>
            <w:tcW w:w="1740" w:type="dxa"/>
            <w:vMerge/>
          </w:tcPr>
          <w:p w:rsidR="00D81500" w:rsidRPr="007D1AFB" w:rsidRDefault="00D81500" w:rsidP="00D81500">
            <w:pPr>
              <w:rPr>
                <w:iCs/>
              </w:rPr>
            </w:pPr>
          </w:p>
        </w:tc>
        <w:tc>
          <w:tcPr>
            <w:tcW w:w="1272" w:type="dxa"/>
          </w:tcPr>
          <w:p w:rsidR="00D81500" w:rsidRPr="007D1AFB" w:rsidRDefault="00D81500" w:rsidP="00D8150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81500" w:rsidRDefault="00D81500" w:rsidP="00D81500">
            <w:pPr>
              <w:jc w:val="right"/>
            </w:pPr>
            <w:r>
              <w:t>80,0</w:t>
            </w:r>
          </w:p>
        </w:tc>
        <w:tc>
          <w:tcPr>
            <w:tcW w:w="848" w:type="dxa"/>
          </w:tcPr>
          <w:p w:rsidR="00D81500" w:rsidRDefault="00D81500" w:rsidP="00D81500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849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1412" w:type="dxa"/>
            <w:vMerge/>
          </w:tcPr>
          <w:p w:rsidR="00D81500" w:rsidRPr="007D1AFB" w:rsidRDefault="00D81500" w:rsidP="00D81500"/>
        </w:tc>
        <w:tc>
          <w:tcPr>
            <w:tcW w:w="1368" w:type="dxa"/>
            <w:vMerge/>
          </w:tcPr>
          <w:p w:rsidR="00D81500" w:rsidRPr="007D1AFB" w:rsidRDefault="00D81500" w:rsidP="00D81500"/>
        </w:tc>
      </w:tr>
      <w:tr w:rsidR="00D81500" w:rsidRPr="007D1AFB" w:rsidTr="00D47758">
        <w:trPr>
          <w:trHeight w:val="284"/>
        </w:trPr>
        <w:tc>
          <w:tcPr>
            <w:tcW w:w="520" w:type="dxa"/>
            <w:vMerge w:val="restart"/>
          </w:tcPr>
          <w:p w:rsidR="00D81500" w:rsidRPr="007D1AFB" w:rsidRDefault="00D81500" w:rsidP="00D81500">
            <w:r>
              <w:t>3.1</w:t>
            </w:r>
          </w:p>
        </w:tc>
        <w:tc>
          <w:tcPr>
            <w:tcW w:w="1740" w:type="dxa"/>
            <w:vMerge w:val="restart"/>
          </w:tcPr>
          <w:p w:rsidR="00D81500" w:rsidRDefault="00D81500" w:rsidP="00D81500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D81500" w:rsidRPr="00D81500" w:rsidRDefault="00D81500" w:rsidP="00D81500">
            <w:pPr>
              <w:rPr>
                <w:rFonts w:ascii="Times New Roman CYR" w:hAnsi="Times New Roman CYR" w:cs="Times New Roman CYR"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proofErr w:type="gramStart"/>
            <w:r w:rsidRPr="00230A86">
              <w:rPr>
                <w:rFonts w:ascii="Times New Roman CYR" w:hAnsi="Times New Roman CYR" w:cs="Times New Roman CYR"/>
              </w:rPr>
              <w:t>землеустро</w:t>
            </w:r>
            <w:r>
              <w:rPr>
                <w:rFonts w:ascii="Times New Roman CYR" w:hAnsi="Times New Roman CYR" w:cs="Times New Roman CYR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D81500">
              <w:rPr>
                <w:rFonts w:ascii="Times New Roman CYR" w:hAnsi="Times New Roman CYR" w:cs="Times New Roman CYR"/>
              </w:rPr>
              <w:t>ству</w:t>
            </w:r>
            <w:proofErr w:type="spellEnd"/>
            <w:proofErr w:type="gramEnd"/>
            <w:r w:rsidRPr="00D81500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D81500">
              <w:rPr>
                <w:rFonts w:ascii="Times New Roman CYR" w:hAnsi="Times New Roman CYR" w:cs="Times New Roman CYR"/>
              </w:rPr>
              <w:t>землепользован</w:t>
            </w:r>
            <w:proofErr w:type="spellEnd"/>
          </w:p>
          <w:p w:rsidR="00D81500" w:rsidRPr="002319FA" w:rsidRDefault="00D81500" w:rsidP="00D81500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D81500">
              <w:rPr>
                <w:rFonts w:ascii="Times New Roman CYR" w:hAnsi="Times New Roman CYR" w:cs="Times New Roman CYR"/>
              </w:rPr>
              <w:t>ию</w:t>
            </w:r>
            <w:proofErr w:type="spellEnd"/>
          </w:p>
        </w:tc>
        <w:tc>
          <w:tcPr>
            <w:tcW w:w="1272" w:type="dxa"/>
          </w:tcPr>
          <w:p w:rsidR="00D81500" w:rsidRPr="007D1AFB" w:rsidRDefault="00D81500" w:rsidP="00D8150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D81500" w:rsidRDefault="00D81500" w:rsidP="00D81500">
            <w:pPr>
              <w:jc w:val="right"/>
            </w:pPr>
            <w:r>
              <w:t>80,0</w:t>
            </w:r>
          </w:p>
        </w:tc>
        <w:tc>
          <w:tcPr>
            <w:tcW w:w="848" w:type="dxa"/>
          </w:tcPr>
          <w:p w:rsidR="00D81500" w:rsidRDefault="00D81500" w:rsidP="00D81500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849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1412" w:type="dxa"/>
            <w:vMerge/>
          </w:tcPr>
          <w:p w:rsidR="00D81500" w:rsidRPr="007D1AFB" w:rsidRDefault="00D81500" w:rsidP="00D81500"/>
        </w:tc>
        <w:tc>
          <w:tcPr>
            <w:tcW w:w="1368" w:type="dxa"/>
            <w:vMerge/>
          </w:tcPr>
          <w:p w:rsidR="00D81500" w:rsidRPr="007D1AFB" w:rsidRDefault="00D81500" w:rsidP="00D81500"/>
        </w:tc>
      </w:tr>
      <w:tr w:rsidR="00D81500" w:rsidRPr="007D1AFB" w:rsidTr="00D81500">
        <w:trPr>
          <w:trHeight w:val="705"/>
        </w:trPr>
        <w:tc>
          <w:tcPr>
            <w:tcW w:w="520" w:type="dxa"/>
            <w:vMerge/>
          </w:tcPr>
          <w:p w:rsidR="00D81500" w:rsidRPr="007D1AFB" w:rsidRDefault="00D81500" w:rsidP="00D81500"/>
        </w:tc>
        <w:tc>
          <w:tcPr>
            <w:tcW w:w="1740" w:type="dxa"/>
            <w:vMerge/>
          </w:tcPr>
          <w:p w:rsidR="00D81500" w:rsidRPr="007D1AFB" w:rsidRDefault="00D81500" w:rsidP="00D81500">
            <w:pPr>
              <w:rPr>
                <w:iCs/>
              </w:rPr>
            </w:pPr>
          </w:p>
        </w:tc>
        <w:tc>
          <w:tcPr>
            <w:tcW w:w="1272" w:type="dxa"/>
          </w:tcPr>
          <w:p w:rsidR="00D81500" w:rsidRPr="007D1AFB" w:rsidRDefault="00D81500" w:rsidP="00D8150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81500" w:rsidRDefault="00D81500" w:rsidP="00D81500">
            <w:pPr>
              <w:jc w:val="right"/>
            </w:pPr>
            <w:r>
              <w:t>80,0</w:t>
            </w:r>
          </w:p>
        </w:tc>
        <w:tc>
          <w:tcPr>
            <w:tcW w:w="848" w:type="dxa"/>
          </w:tcPr>
          <w:p w:rsidR="00D81500" w:rsidRDefault="00D81500" w:rsidP="00D81500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849" w:type="dxa"/>
          </w:tcPr>
          <w:p w:rsidR="00D81500" w:rsidRDefault="00D81500" w:rsidP="00D81500">
            <w:pPr>
              <w:jc w:val="right"/>
            </w:pPr>
            <w:r>
              <w:t>30,0</w:t>
            </w:r>
          </w:p>
        </w:tc>
        <w:tc>
          <w:tcPr>
            <w:tcW w:w="1412" w:type="dxa"/>
            <w:vMerge/>
          </w:tcPr>
          <w:p w:rsidR="00D81500" w:rsidRPr="007D1AFB" w:rsidRDefault="00D81500" w:rsidP="00D81500"/>
        </w:tc>
        <w:tc>
          <w:tcPr>
            <w:tcW w:w="1368" w:type="dxa"/>
            <w:vMerge/>
          </w:tcPr>
          <w:p w:rsidR="00D81500" w:rsidRPr="007D1AFB" w:rsidRDefault="00D81500" w:rsidP="00D81500"/>
        </w:tc>
      </w:tr>
      <w:tr w:rsidR="00116CD8" w:rsidRPr="007D1AFB" w:rsidTr="00D81500">
        <w:trPr>
          <w:trHeight w:val="285"/>
        </w:trPr>
        <w:tc>
          <w:tcPr>
            <w:tcW w:w="520" w:type="dxa"/>
            <w:vMerge w:val="restart"/>
          </w:tcPr>
          <w:p w:rsidR="00116CD8" w:rsidRPr="007D1AFB" w:rsidRDefault="00116CD8" w:rsidP="00116CD8">
            <w:r>
              <w:t>4.</w:t>
            </w:r>
          </w:p>
        </w:tc>
        <w:tc>
          <w:tcPr>
            <w:tcW w:w="1740" w:type="dxa"/>
            <w:vMerge w:val="restart"/>
          </w:tcPr>
          <w:p w:rsidR="00116CD8" w:rsidRDefault="00116CD8" w:rsidP="00116CD8">
            <w:pPr>
              <w:rPr>
                <w:iCs/>
              </w:rPr>
            </w:pPr>
            <w:r>
              <w:rPr>
                <w:iCs/>
              </w:rPr>
              <w:t>Основное мероприятие 4</w:t>
            </w:r>
          </w:p>
          <w:p w:rsidR="00116CD8" w:rsidRDefault="00116CD8" w:rsidP="00116CD8">
            <w:pPr>
              <w:rPr>
                <w:iCs/>
              </w:rPr>
            </w:pPr>
          </w:p>
          <w:p w:rsidR="00116CD8" w:rsidRPr="007D1AFB" w:rsidRDefault="00116CD8" w:rsidP="00116CD8">
            <w:pPr>
              <w:rPr>
                <w:iCs/>
              </w:rPr>
            </w:pPr>
            <w:r w:rsidRPr="00116CD8">
              <w:rPr>
                <w:iCs/>
              </w:rPr>
              <w:t>Улучшение жилищных условий</w:t>
            </w:r>
          </w:p>
        </w:tc>
        <w:tc>
          <w:tcPr>
            <w:tcW w:w="1272" w:type="dxa"/>
          </w:tcPr>
          <w:p w:rsidR="00116CD8" w:rsidRPr="007D1AFB" w:rsidRDefault="00116CD8" w:rsidP="00116CD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16CD8" w:rsidRDefault="00CD5EA9" w:rsidP="00116CD8">
            <w:pPr>
              <w:jc w:val="right"/>
            </w:pPr>
            <w:r>
              <w:t>2,9</w:t>
            </w:r>
          </w:p>
        </w:tc>
        <w:tc>
          <w:tcPr>
            <w:tcW w:w="848" w:type="dxa"/>
          </w:tcPr>
          <w:p w:rsidR="00116CD8" w:rsidRDefault="00CD5EA9" w:rsidP="00116CD8">
            <w:pPr>
              <w:jc w:val="right"/>
            </w:pPr>
            <w:r>
              <w:t>2,9</w:t>
            </w:r>
          </w:p>
        </w:tc>
        <w:tc>
          <w:tcPr>
            <w:tcW w:w="847" w:type="dxa"/>
          </w:tcPr>
          <w:p w:rsidR="00116CD8" w:rsidRDefault="00CD5EA9" w:rsidP="00116CD8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116CD8" w:rsidRDefault="00CD5EA9" w:rsidP="00116CD8">
            <w:pPr>
              <w:jc w:val="right"/>
            </w:pPr>
            <w:r>
              <w:t>0,0</w:t>
            </w:r>
          </w:p>
        </w:tc>
        <w:tc>
          <w:tcPr>
            <w:tcW w:w="1412" w:type="dxa"/>
            <w:vMerge w:val="restart"/>
          </w:tcPr>
          <w:p w:rsidR="00116CD8" w:rsidRPr="007D1AFB" w:rsidRDefault="00116CD8" w:rsidP="00116CD8"/>
        </w:tc>
        <w:tc>
          <w:tcPr>
            <w:tcW w:w="1368" w:type="dxa"/>
            <w:vMerge w:val="restart"/>
          </w:tcPr>
          <w:p w:rsidR="00116CD8" w:rsidRDefault="00116CD8" w:rsidP="00116CD8">
            <w:r w:rsidRPr="007D1AFB">
              <w:t xml:space="preserve">Администрация Безводного сельского поселения Курганинского района </w:t>
            </w:r>
          </w:p>
          <w:p w:rsidR="00116CD8" w:rsidRPr="007D1AFB" w:rsidRDefault="00116CD8" w:rsidP="00116CD8"/>
        </w:tc>
      </w:tr>
      <w:tr w:rsidR="00CD5EA9" w:rsidRPr="007D1AFB" w:rsidTr="00D81500">
        <w:trPr>
          <w:trHeight w:val="252"/>
        </w:trPr>
        <w:tc>
          <w:tcPr>
            <w:tcW w:w="520" w:type="dxa"/>
            <w:vMerge/>
          </w:tcPr>
          <w:p w:rsidR="00CD5EA9" w:rsidRPr="007D1AFB" w:rsidRDefault="00CD5EA9" w:rsidP="00CD5EA9"/>
        </w:tc>
        <w:tc>
          <w:tcPr>
            <w:tcW w:w="1740" w:type="dxa"/>
            <w:vMerge/>
          </w:tcPr>
          <w:p w:rsidR="00CD5EA9" w:rsidRPr="00230A86" w:rsidRDefault="00CD5EA9" w:rsidP="00CD5EA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CD5EA9" w:rsidRPr="007D1AFB" w:rsidRDefault="00CD5EA9" w:rsidP="00CD5EA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7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CD5EA9" w:rsidRPr="007D1AFB" w:rsidRDefault="00CD5EA9" w:rsidP="00CD5EA9"/>
        </w:tc>
        <w:tc>
          <w:tcPr>
            <w:tcW w:w="1368" w:type="dxa"/>
            <w:vMerge/>
          </w:tcPr>
          <w:p w:rsidR="00CD5EA9" w:rsidRPr="007D1AFB" w:rsidRDefault="00CD5EA9" w:rsidP="00CD5EA9"/>
        </w:tc>
      </w:tr>
      <w:tr w:rsidR="00CD5EA9" w:rsidRPr="007D1AFB" w:rsidTr="00D81500">
        <w:trPr>
          <w:trHeight w:val="300"/>
        </w:trPr>
        <w:tc>
          <w:tcPr>
            <w:tcW w:w="520" w:type="dxa"/>
            <w:vMerge w:val="restart"/>
          </w:tcPr>
          <w:p w:rsidR="00CD5EA9" w:rsidRPr="007D1AFB" w:rsidRDefault="00CD5EA9" w:rsidP="00CD5EA9">
            <w:r>
              <w:t>4.1</w:t>
            </w:r>
          </w:p>
        </w:tc>
        <w:tc>
          <w:tcPr>
            <w:tcW w:w="1740" w:type="dxa"/>
            <w:vMerge w:val="restart"/>
          </w:tcPr>
          <w:p w:rsidR="00CD5EA9" w:rsidRDefault="00CD5EA9" w:rsidP="00CD5EA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1</w:t>
            </w:r>
          </w:p>
          <w:p w:rsidR="00CD5EA9" w:rsidRDefault="00CD5EA9" w:rsidP="00CD5EA9">
            <w:pPr>
              <w:rPr>
                <w:rFonts w:ascii="Times New Roman CYR" w:hAnsi="Times New Roman CYR" w:cs="Times New Roman CYR"/>
              </w:rPr>
            </w:pPr>
          </w:p>
          <w:p w:rsidR="00CD5EA9" w:rsidRPr="00230A86" w:rsidRDefault="00CD5EA9" w:rsidP="00CD5EA9">
            <w:pPr>
              <w:rPr>
                <w:rFonts w:ascii="Times New Roman CYR" w:hAnsi="Times New Roman CYR" w:cs="Times New Roman CYR"/>
              </w:rPr>
            </w:pPr>
            <w:r w:rsidRPr="00116CD8">
              <w:rPr>
                <w:rFonts w:ascii="Times New Roman CYR" w:hAnsi="Times New Roman CYR" w:cs="Times New Roman CYR"/>
              </w:rPr>
              <w:t>Обеспечение безопасных условий проживания граждан</w:t>
            </w:r>
          </w:p>
        </w:tc>
        <w:tc>
          <w:tcPr>
            <w:tcW w:w="1272" w:type="dxa"/>
          </w:tcPr>
          <w:p w:rsidR="00CD5EA9" w:rsidRPr="007D1AFB" w:rsidRDefault="00CD5EA9" w:rsidP="00CD5EA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7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CD5EA9" w:rsidRPr="007D1AFB" w:rsidRDefault="00CD5EA9" w:rsidP="00CD5EA9"/>
        </w:tc>
        <w:tc>
          <w:tcPr>
            <w:tcW w:w="1368" w:type="dxa"/>
            <w:vMerge/>
          </w:tcPr>
          <w:p w:rsidR="00CD5EA9" w:rsidRPr="007D1AFB" w:rsidRDefault="00CD5EA9" w:rsidP="00CD5EA9"/>
        </w:tc>
      </w:tr>
      <w:tr w:rsidR="00CD5EA9" w:rsidRPr="007D1AFB" w:rsidTr="00D47758">
        <w:trPr>
          <w:trHeight w:val="150"/>
        </w:trPr>
        <w:tc>
          <w:tcPr>
            <w:tcW w:w="520" w:type="dxa"/>
            <w:vMerge/>
          </w:tcPr>
          <w:p w:rsidR="00CD5EA9" w:rsidRPr="007D1AFB" w:rsidRDefault="00CD5EA9" w:rsidP="00CD5EA9"/>
        </w:tc>
        <w:tc>
          <w:tcPr>
            <w:tcW w:w="1740" w:type="dxa"/>
            <w:vMerge/>
          </w:tcPr>
          <w:p w:rsidR="00CD5EA9" w:rsidRPr="00230A86" w:rsidRDefault="00CD5EA9" w:rsidP="00CD5EA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CD5EA9" w:rsidRPr="007D1AFB" w:rsidRDefault="00CD5EA9" w:rsidP="00CD5EA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8" w:type="dxa"/>
          </w:tcPr>
          <w:p w:rsidR="00CD5EA9" w:rsidRDefault="00CD5EA9" w:rsidP="00CD5EA9">
            <w:pPr>
              <w:jc w:val="right"/>
            </w:pPr>
            <w:r>
              <w:t>2,9</w:t>
            </w:r>
          </w:p>
        </w:tc>
        <w:tc>
          <w:tcPr>
            <w:tcW w:w="847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CD5EA9" w:rsidRDefault="00CD5EA9" w:rsidP="00CD5EA9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CD5EA9" w:rsidRPr="007D1AFB" w:rsidRDefault="00CD5EA9" w:rsidP="00CD5EA9"/>
        </w:tc>
        <w:tc>
          <w:tcPr>
            <w:tcW w:w="1368" w:type="dxa"/>
            <w:vMerge/>
          </w:tcPr>
          <w:p w:rsidR="00CD5EA9" w:rsidRPr="007D1AFB" w:rsidRDefault="00CD5EA9" w:rsidP="00CD5EA9"/>
        </w:tc>
      </w:tr>
    </w:tbl>
    <w:p w:rsidR="00613A44" w:rsidRPr="007D1AFB" w:rsidRDefault="00613A44" w:rsidP="00613A44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hAnsi="Times New Roman"/>
          <w:b/>
          <w:sz w:val="28"/>
          <w:szCs w:val="28"/>
        </w:rPr>
        <w:t>2022-2024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872578">
        <w:rPr>
          <w:rFonts w:ascii="Times New Roman" w:hAnsi="Times New Roman" w:cs="Times New Roman"/>
          <w:sz w:val="28"/>
          <w:szCs w:val="28"/>
        </w:rPr>
        <w:t>2022-2024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Общий объем финансовых ресурсов, выделяемых на р</w:t>
      </w:r>
      <w:r w:rsidR="00C03CE8">
        <w:rPr>
          <w:sz w:val="28"/>
          <w:szCs w:val="28"/>
        </w:rPr>
        <w:t>еализацию Программы, составляет 6382,2</w:t>
      </w:r>
      <w:r w:rsidRPr="007D1AFB">
        <w:rPr>
          <w:sz w:val="28"/>
          <w:szCs w:val="28"/>
        </w:rPr>
        <w:t>тыс. рублей, в том числе: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7D1AFB" w:rsidTr="00163548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 xml:space="preserve">Общий объем </w:t>
            </w:r>
            <w:r w:rsidRPr="002319FA">
              <w:rPr>
                <w:sz w:val="28"/>
                <w:szCs w:val="28"/>
              </w:rPr>
              <w:lastRenderedPageBreak/>
              <w:t>финансовых ресурсов</w:t>
            </w:r>
          </w:p>
          <w:p w:rsidR="00613A44" w:rsidRPr="002319FA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(тыс.руб.</w:t>
            </w:r>
            <w:r w:rsidR="00613A44" w:rsidRPr="002319F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lastRenderedPageBreak/>
              <w:t xml:space="preserve">В том числе по году </w:t>
            </w:r>
            <w:r w:rsidRPr="002319FA">
              <w:rPr>
                <w:sz w:val="28"/>
                <w:szCs w:val="28"/>
              </w:rPr>
              <w:lastRenderedPageBreak/>
              <w:t>реализации</w:t>
            </w:r>
          </w:p>
        </w:tc>
      </w:tr>
      <w:tr w:rsidR="007D1AFB" w:rsidRPr="007D1AFB" w:rsidTr="00163548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CB0D01" w:rsidRPr="002319FA">
              <w:rPr>
                <w:sz w:val="28"/>
                <w:szCs w:val="28"/>
              </w:rPr>
              <w:t>2</w:t>
            </w:r>
          </w:p>
          <w:p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CB0D01" w:rsidRPr="002319FA">
              <w:rPr>
                <w:sz w:val="28"/>
                <w:szCs w:val="28"/>
              </w:rPr>
              <w:t>3</w:t>
            </w:r>
          </w:p>
          <w:p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202</w:t>
            </w:r>
            <w:r w:rsidR="00CB0D01" w:rsidRPr="002319FA">
              <w:rPr>
                <w:sz w:val="28"/>
                <w:szCs w:val="28"/>
              </w:rPr>
              <w:t>4</w:t>
            </w:r>
          </w:p>
          <w:p w:rsidR="00613A44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</w:t>
            </w:r>
            <w:r w:rsidR="00613A44" w:rsidRPr="002319FA">
              <w:rPr>
                <w:sz w:val="28"/>
                <w:szCs w:val="28"/>
              </w:rPr>
              <w:t>од</w:t>
            </w:r>
          </w:p>
          <w:p w:rsidR="002319FA" w:rsidRPr="002319FA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0A87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5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1«Развитие сети автомобильных дорог Безводного сельского поселения Курганинского района», в том числе:</w:t>
            </w:r>
          </w:p>
          <w:p w:rsidR="002319FA" w:rsidRPr="002319FA" w:rsidRDefault="002319FA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C03CE8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6299,3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1876,7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2211,3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C03CE8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6299,3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1876,7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2211,3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2211,3</w:t>
            </w:r>
          </w:p>
        </w:tc>
      </w:tr>
      <w:tr w:rsidR="00A265ED" w:rsidRPr="007D1AFB" w:rsidTr="00163548">
        <w:trPr>
          <w:trHeight w:val="20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2319FA" w:rsidRPr="002319FA" w:rsidRDefault="00A265ED" w:rsidP="002319FA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 w:rsidR="00231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30,0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30,0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№ 3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6382,2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1899,6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2241,3</w:t>
            </w:r>
          </w:p>
        </w:tc>
      </w:tr>
      <w:tr w:rsidR="00A265ED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6382,2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1899,6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ED" w:rsidRPr="002319FA" w:rsidRDefault="00A265ED" w:rsidP="00A26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2241,3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CB0D01">
        <w:rPr>
          <w:sz w:val="28"/>
          <w:szCs w:val="28"/>
        </w:rPr>
        <w:t>2</w:t>
      </w:r>
      <w:r w:rsidRPr="007D1AFB">
        <w:rPr>
          <w:sz w:val="28"/>
          <w:szCs w:val="28"/>
        </w:rPr>
        <w:t> </w:t>
      </w:r>
      <w:r w:rsidR="000278E1">
        <w:rPr>
          <w:sz w:val="28"/>
          <w:szCs w:val="28"/>
        </w:rPr>
        <w:t>–</w:t>
      </w:r>
      <w:r w:rsidRPr="007D1AFB">
        <w:rPr>
          <w:sz w:val="28"/>
          <w:szCs w:val="28"/>
        </w:rPr>
        <w:t> </w:t>
      </w:r>
      <w:r w:rsidR="00457622">
        <w:rPr>
          <w:sz w:val="28"/>
          <w:szCs w:val="28"/>
        </w:rPr>
        <w:t>202</w:t>
      </w:r>
      <w:r w:rsidR="00CB0D01">
        <w:rPr>
          <w:sz w:val="28"/>
          <w:szCs w:val="28"/>
        </w:rPr>
        <w:t>4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CB0D01">
        <w:rPr>
          <w:sz w:val="28"/>
          <w:szCs w:val="28"/>
        </w:rPr>
        <w:t>21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hAnsi="Times New Roman"/>
          <w:b/>
          <w:sz w:val="28"/>
          <w:szCs w:val="28"/>
        </w:rPr>
        <w:t>2022-2024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2319FA" w:rsidRDefault="007D1AFB" w:rsidP="002319FA">
      <w:pPr>
        <w:autoSpaceDE w:val="0"/>
        <w:autoSpaceDN w:val="0"/>
        <w:adjustRightInd w:val="0"/>
        <w:ind w:firstLine="720"/>
        <w:jc w:val="both"/>
      </w:pP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Оценка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эффективности Программы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проводится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в тече</w:t>
      </w:r>
      <w:r w:rsidR="00613A44"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</w:t>
      </w:r>
      <w:r w:rsidRPr="007D1AFB">
        <w:rPr>
          <w:rFonts w:ascii="Times New Roman" w:hAnsi="Times New Roman"/>
          <w:b/>
          <w:sz w:val="28"/>
          <w:szCs w:val="28"/>
        </w:rPr>
        <w:lastRenderedPageBreak/>
        <w:t>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957386" w:rsidRDefault="008E4E36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eastAsia="Times New Roman" w:hAnsi="Times New Roman"/>
          <w:b/>
          <w:sz w:val="28"/>
          <w:szCs w:val="28"/>
        </w:rPr>
        <w:t>2022-2024</w:t>
      </w:r>
      <w:r w:rsidR="006E73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872578">
        <w:rPr>
          <w:rFonts w:ascii="Times New Roman" w:eastAsia="Times New Roman" w:hAnsi="Times New Roman"/>
          <w:sz w:val="28"/>
          <w:szCs w:val="28"/>
        </w:rPr>
        <w:t>2022-2024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501A39" w:rsidRPr="007D1AFB" w:rsidTr="00957386">
        <w:tc>
          <w:tcPr>
            <w:tcW w:w="1493" w:type="pct"/>
          </w:tcPr>
          <w:p w:rsidR="008A5B52" w:rsidRPr="007D1AFB" w:rsidRDefault="008A5B52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7D1AFB" w:rsidRDefault="002319FA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rPr>
          <w:trHeight w:val="1198"/>
        </w:trPr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163548">
            <w:pPr>
              <w:pStyle w:val="13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6A7ACC" w:rsidRDefault="006A7ACC" w:rsidP="006A7AC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знаков;</w:t>
            </w:r>
          </w:p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Этапы и сроки </w:t>
            </w:r>
            <w:proofErr w:type="spellStart"/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реали</w:t>
            </w:r>
            <w:r w:rsidR="009573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872578" w:rsidP="00A272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2022-2024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872578">
              <w:rPr>
                <w:rFonts w:ascii="Times New Roman" w:eastAsia="Times New Roman" w:hAnsi="Times New Roman"/>
                <w:sz w:val="28"/>
                <w:szCs w:val="28"/>
              </w:rPr>
              <w:t>2022-2024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96382C">
              <w:rPr>
                <w:rFonts w:ascii="Times New Roman" w:eastAsia="Times New Roman" w:hAnsi="Times New Roman"/>
                <w:sz w:val="28"/>
                <w:szCs w:val="28"/>
              </w:rPr>
              <w:t>6299,3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B0D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6382C">
              <w:rPr>
                <w:rFonts w:ascii="Times New Roman" w:eastAsia="Times New Roman" w:hAnsi="Times New Roman"/>
                <w:sz w:val="28"/>
                <w:szCs w:val="28"/>
              </w:rPr>
              <w:t>1876,7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B0D0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 – </w:t>
            </w:r>
            <w:r w:rsidR="006620DC">
              <w:rPr>
                <w:rFonts w:ascii="Times New Roman" w:eastAsia="Times New Roman" w:hAnsi="Times New Roman"/>
                <w:sz w:val="28"/>
                <w:szCs w:val="28"/>
              </w:rPr>
              <w:t>2211,3</w:t>
            </w:r>
            <w:r w:rsidR="00316302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CB0D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8D2E87">
              <w:rPr>
                <w:rFonts w:ascii="Times New Roman" w:eastAsia="Times New Roman" w:hAnsi="Times New Roman"/>
                <w:sz w:val="28"/>
                <w:szCs w:val="28"/>
              </w:rPr>
              <w:t>– 2211,3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экономики. Для достижения поставленной цели необходимо решение </w:t>
      </w:r>
      <w:r w:rsidRPr="007D1AFB">
        <w:rPr>
          <w:sz w:val="28"/>
          <w:szCs w:val="28"/>
        </w:rPr>
        <w:lastRenderedPageBreak/>
        <w:t>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7D1AFB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7D1AFB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957386" w:rsidRDefault="0063239C" w:rsidP="0095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BC" w:rsidRDefault="006071BC" w:rsidP="006071B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знаков;</w:t>
            </w:r>
          </w:p>
          <w:p w:rsidR="0044746A" w:rsidRPr="007D1AFB" w:rsidRDefault="0044746A" w:rsidP="006071B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872578">
        <w:rPr>
          <w:rFonts w:ascii="Times New Roman" w:hAnsi="Times New Roman"/>
          <w:sz w:val="28"/>
          <w:szCs w:val="28"/>
        </w:rPr>
        <w:t>2022-2024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 xml:space="preserve">дорожного </w:t>
      </w:r>
      <w:r w:rsidR="00E253BE" w:rsidRPr="007D1AFB">
        <w:rPr>
          <w:rFonts w:ascii="Times New Roman" w:hAnsi="Times New Roman"/>
          <w:sz w:val="28"/>
          <w:szCs w:val="28"/>
        </w:rPr>
        <w:lastRenderedPageBreak/>
        <w:t>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D62F56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62F56">
        <w:rPr>
          <w:rFonts w:ascii="Times New Roman" w:hAnsi="Times New Roman"/>
          <w:sz w:val="28"/>
          <w:szCs w:val="28"/>
        </w:rPr>
        <w:t xml:space="preserve">4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BB7F06" w:rsidRDefault="00BB7F06" w:rsidP="003F3985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13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163548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163548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13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2319FA">
        <w:trPr>
          <w:trHeight w:val="1040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2319FA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96382C" w:rsidP="00F06D47">
            <w:pPr>
              <w:jc w:val="right"/>
            </w:pPr>
            <w:r>
              <w:t>4750,0</w:t>
            </w:r>
          </w:p>
        </w:tc>
        <w:tc>
          <w:tcPr>
            <w:tcW w:w="992" w:type="dxa"/>
          </w:tcPr>
          <w:p w:rsidR="0044746A" w:rsidRPr="007D1AFB" w:rsidRDefault="0096382C" w:rsidP="00F06D47">
            <w:pPr>
              <w:jc w:val="right"/>
            </w:pPr>
            <w:r>
              <w:t>1350,</w:t>
            </w:r>
            <w:r w:rsidR="006620DC">
              <w:t>0</w:t>
            </w:r>
          </w:p>
        </w:tc>
        <w:tc>
          <w:tcPr>
            <w:tcW w:w="851" w:type="dxa"/>
          </w:tcPr>
          <w:p w:rsidR="0044746A" w:rsidRPr="007D1AFB" w:rsidRDefault="006620DC" w:rsidP="00F06D47">
            <w:pPr>
              <w:jc w:val="right"/>
            </w:pPr>
            <w:r>
              <w:t>1700,0</w:t>
            </w:r>
          </w:p>
        </w:tc>
        <w:tc>
          <w:tcPr>
            <w:tcW w:w="992" w:type="dxa"/>
          </w:tcPr>
          <w:p w:rsidR="0044746A" w:rsidRPr="007D1AFB" w:rsidRDefault="006620DC" w:rsidP="00F06D47">
            <w:pPr>
              <w:jc w:val="right"/>
            </w:pPr>
            <w:r>
              <w:t>1700,0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2319FA">
            <w:r w:rsidRPr="007D1AFB">
              <w:t>Администрация Безводного</w:t>
            </w:r>
            <w:r>
              <w:t xml:space="preserve"> </w:t>
            </w:r>
            <w:r w:rsidRPr="007D1AFB">
              <w:t xml:space="preserve">сельского поселения </w:t>
            </w:r>
          </w:p>
        </w:tc>
      </w:tr>
      <w:tr w:rsidR="0096382C" w:rsidRPr="007D1AFB" w:rsidTr="00163548">
        <w:trPr>
          <w:trHeight w:val="40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6382C" w:rsidRPr="007D1AFB" w:rsidRDefault="0096382C" w:rsidP="0096382C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96382C" w:rsidRPr="007D1AFB" w:rsidRDefault="0096382C" w:rsidP="0096382C"/>
        </w:tc>
        <w:tc>
          <w:tcPr>
            <w:tcW w:w="1134" w:type="dxa"/>
            <w:tcBorders>
              <w:bottom w:val="single" w:sz="4" w:space="0" w:color="auto"/>
            </w:tcBorders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4750,0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1350,0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1700,0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1700,0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382C" w:rsidRPr="007D1AFB" w:rsidRDefault="0096382C" w:rsidP="0096382C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96382C" w:rsidRPr="007D1AFB" w:rsidRDefault="0096382C" w:rsidP="0096382C"/>
        </w:tc>
      </w:tr>
      <w:tr w:rsidR="0096382C" w:rsidRPr="007D1AFB" w:rsidTr="00042FB5">
        <w:trPr>
          <w:trHeight w:val="516"/>
        </w:trPr>
        <w:tc>
          <w:tcPr>
            <w:tcW w:w="522" w:type="dxa"/>
            <w:vMerge w:val="restart"/>
          </w:tcPr>
          <w:p w:rsidR="0096382C" w:rsidRPr="007D1AFB" w:rsidRDefault="0096382C" w:rsidP="0096382C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96382C" w:rsidRPr="007D1AFB" w:rsidRDefault="0096382C" w:rsidP="0096382C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96382C" w:rsidRPr="007D1AFB" w:rsidRDefault="0096382C" w:rsidP="0096382C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1549,3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526,7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511,3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511,3</w:t>
            </w:r>
          </w:p>
        </w:tc>
        <w:tc>
          <w:tcPr>
            <w:tcW w:w="1417" w:type="dxa"/>
            <w:vMerge w:val="restart"/>
          </w:tcPr>
          <w:p w:rsidR="0096382C" w:rsidRPr="007D1AFB" w:rsidRDefault="0096382C" w:rsidP="0096382C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96382C" w:rsidRPr="007D1AFB" w:rsidRDefault="0096382C" w:rsidP="0096382C">
            <w:r w:rsidRPr="007D1AFB">
              <w:t>Администрация Безводного</w:t>
            </w:r>
            <w:r>
              <w:t xml:space="preserve"> </w:t>
            </w:r>
            <w:r w:rsidRPr="007D1AFB">
              <w:t xml:space="preserve">сельского поселения </w:t>
            </w:r>
          </w:p>
        </w:tc>
      </w:tr>
      <w:tr w:rsidR="0096382C" w:rsidRPr="007D1AFB" w:rsidTr="00042FB5">
        <w:trPr>
          <w:trHeight w:val="446"/>
        </w:trPr>
        <w:tc>
          <w:tcPr>
            <w:tcW w:w="522" w:type="dxa"/>
            <w:vMerge/>
          </w:tcPr>
          <w:p w:rsidR="0096382C" w:rsidRPr="007D1AFB" w:rsidRDefault="0096382C" w:rsidP="0096382C"/>
        </w:tc>
        <w:tc>
          <w:tcPr>
            <w:tcW w:w="1746" w:type="dxa"/>
            <w:vMerge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1549,3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526,7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511,3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511,3</w:t>
            </w:r>
          </w:p>
        </w:tc>
        <w:tc>
          <w:tcPr>
            <w:tcW w:w="1417" w:type="dxa"/>
            <w:vMerge/>
          </w:tcPr>
          <w:p w:rsidR="0096382C" w:rsidRPr="007D1AFB" w:rsidRDefault="0096382C" w:rsidP="0096382C"/>
        </w:tc>
        <w:tc>
          <w:tcPr>
            <w:tcW w:w="1373" w:type="dxa"/>
            <w:vMerge/>
          </w:tcPr>
          <w:p w:rsidR="0096382C" w:rsidRPr="007D1AFB" w:rsidRDefault="0096382C" w:rsidP="0096382C"/>
        </w:tc>
      </w:tr>
      <w:tr w:rsidR="0096382C" w:rsidRPr="007D1AFB" w:rsidTr="002319FA">
        <w:trPr>
          <w:trHeight w:val="285"/>
        </w:trPr>
        <w:tc>
          <w:tcPr>
            <w:tcW w:w="522" w:type="dxa"/>
            <w:vMerge/>
          </w:tcPr>
          <w:p w:rsidR="0096382C" w:rsidRPr="007D1AFB" w:rsidRDefault="0096382C" w:rsidP="0096382C"/>
        </w:tc>
        <w:tc>
          <w:tcPr>
            <w:tcW w:w="1746" w:type="dxa"/>
            <w:vMerge/>
          </w:tcPr>
          <w:p w:rsidR="0096382C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</w:p>
        </w:tc>
        <w:tc>
          <w:tcPr>
            <w:tcW w:w="1417" w:type="dxa"/>
            <w:vMerge/>
          </w:tcPr>
          <w:p w:rsidR="0096382C" w:rsidRDefault="0096382C" w:rsidP="0096382C"/>
        </w:tc>
        <w:tc>
          <w:tcPr>
            <w:tcW w:w="1373" w:type="dxa"/>
            <w:vMerge/>
          </w:tcPr>
          <w:p w:rsidR="0096382C" w:rsidRPr="007D1AFB" w:rsidRDefault="0096382C" w:rsidP="0096382C"/>
        </w:tc>
      </w:tr>
      <w:tr w:rsidR="0096382C" w:rsidRPr="007D1AFB" w:rsidTr="00042FB5">
        <w:trPr>
          <w:trHeight w:val="454"/>
        </w:trPr>
        <w:tc>
          <w:tcPr>
            <w:tcW w:w="522" w:type="dxa"/>
          </w:tcPr>
          <w:p w:rsidR="0096382C" w:rsidRPr="007D1AFB" w:rsidRDefault="0096382C" w:rsidP="0096382C"/>
        </w:tc>
        <w:tc>
          <w:tcPr>
            <w:tcW w:w="1746" w:type="dxa"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</w:tc>
        <w:tc>
          <w:tcPr>
            <w:tcW w:w="1134" w:type="dxa"/>
          </w:tcPr>
          <w:p w:rsidR="0096382C" w:rsidRPr="007D1AFB" w:rsidRDefault="0096382C" w:rsidP="0096382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6299,3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1876,7</w:t>
            </w:r>
          </w:p>
        </w:tc>
        <w:tc>
          <w:tcPr>
            <w:tcW w:w="851" w:type="dxa"/>
          </w:tcPr>
          <w:p w:rsidR="0096382C" w:rsidRPr="007D1AFB" w:rsidRDefault="0096382C" w:rsidP="0096382C">
            <w:pPr>
              <w:jc w:val="right"/>
            </w:pPr>
            <w:r>
              <w:t>2211,3</w:t>
            </w:r>
          </w:p>
        </w:tc>
        <w:tc>
          <w:tcPr>
            <w:tcW w:w="992" w:type="dxa"/>
          </w:tcPr>
          <w:p w:rsidR="0096382C" w:rsidRPr="007D1AFB" w:rsidRDefault="0096382C" w:rsidP="0096382C">
            <w:pPr>
              <w:jc w:val="right"/>
            </w:pPr>
            <w:r>
              <w:t>2211,3</w:t>
            </w:r>
          </w:p>
        </w:tc>
        <w:tc>
          <w:tcPr>
            <w:tcW w:w="1417" w:type="dxa"/>
          </w:tcPr>
          <w:p w:rsidR="0096382C" w:rsidRPr="007D1AFB" w:rsidRDefault="0096382C" w:rsidP="0096382C"/>
        </w:tc>
        <w:tc>
          <w:tcPr>
            <w:tcW w:w="1373" w:type="dxa"/>
          </w:tcPr>
          <w:p w:rsidR="0096382C" w:rsidRPr="007D1AFB" w:rsidRDefault="0096382C" w:rsidP="0096382C"/>
        </w:tc>
      </w:tr>
    </w:tbl>
    <w:p w:rsidR="002319FA" w:rsidRDefault="002319FA" w:rsidP="00163548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7D1AFB" w:rsidRDefault="000326EE" w:rsidP="00163548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</w:t>
      </w:r>
      <w:r w:rsidR="002319FA" w:rsidRPr="007D1AFB">
        <w:rPr>
          <w:sz w:val="28"/>
          <w:szCs w:val="28"/>
        </w:rPr>
        <w:t xml:space="preserve">составляет </w:t>
      </w:r>
      <w:r w:rsidR="002319FA">
        <w:rPr>
          <w:sz w:val="28"/>
          <w:szCs w:val="28"/>
        </w:rPr>
        <w:t>6299</w:t>
      </w:r>
      <w:r w:rsidR="0096382C">
        <w:rPr>
          <w:sz w:val="28"/>
          <w:szCs w:val="28"/>
        </w:rPr>
        <w:t>,3</w:t>
      </w:r>
      <w:r w:rsidR="00F61A4D">
        <w:rPr>
          <w:sz w:val="28"/>
          <w:szCs w:val="28"/>
        </w:rPr>
        <w:t>тыс</w:t>
      </w:r>
      <w:r w:rsidRPr="007D1AFB">
        <w:rPr>
          <w:sz w:val="28"/>
          <w:szCs w:val="28"/>
        </w:rPr>
        <w:t>.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7D1AFB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Общий объем финансовых ресурсов</w:t>
            </w:r>
          </w:p>
          <w:p w:rsidR="00957386" w:rsidRPr="00957386" w:rsidRDefault="008A5B5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(тыс.руб.)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7D1AFB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Default="0045762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CC3075" w:rsidRPr="00957386">
              <w:rPr>
                <w:sz w:val="26"/>
                <w:szCs w:val="26"/>
              </w:rPr>
              <w:t>2</w:t>
            </w:r>
            <w:r w:rsidR="00D62F56">
              <w:rPr>
                <w:sz w:val="26"/>
                <w:szCs w:val="26"/>
              </w:rPr>
              <w:t>2</w:t>
            </w:r>
          </w:p>
          <w:p w:rsidR="008A5B52" w:rsidRPr="00957386" w:rsidRDefault="008A5B5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Default="0045762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E556DD" w:rsidRPr="00957386">
              <w:rPr>
                <w:sz w:val="26"/>
                <w:szCs w:val="26"/>
              </w:rPr>
              <w:t>2</w:t>
            </w:r>
            <w:r w:rsidR="00D62F56">
              <w:rPr>
                <w:sz w:val="26"/>
                <w:szCs w:val="26"/>
              </w:rPr>
              <w:t>3</w:t>
            </w:r>
          </w:p>
          <w:p w:rsidR="008A5B52" w:rsidRPr="00957386" w:rsidRDefault="008A5B5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Default="0045762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202</w:t>
            </w:r>
            <w:r w:rsidR="00D62F56">
              <w:rPr>
                <w:sz w:val="26"/>
                <w:szCs w:val="26"/>
              </w:rPr>
              <w:t>4</w:t>
            </w:r>
          </w:p>
          <w:p w:rsidR="008A5B52" w:rsidRPr="00957386" w:rsidRDefault="008A5B52" w:rsidP="002319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год</w:t>
            </w:r>
          </w:p>
        </w:tc>
      </w:tr>
      <w:tr w:rsidR="00957386" w:rsidRPr="007D1AFB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8D2E87" w:rsidRPr="007D1AFB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957386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Всего по Подпрограмме </w:t>
            </w:r>
          </w:p>
          <w:p w:rsidR="008D2E87" w:rsidRPr="00957386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«</w:t>
            </w:r>
            <w:r w:rsidRPr="00957386">
              <w:rPr>
                <w:rFonts w:eastAsia="Times New Roman"/>
                <w:sz w:val="26"/>
                <w:szCs w:val="26"/>
              </w:rPr>
              <w:t>Развитие сети автомобильных дорог Безводного сельского поселения Курганинского района</w:t>
            </w:r>
            <w:r w:rsidRPr="0095738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96382C" w:rsidP="008D2E87">
            <w:pPr>
              <w:jc w:val="right"/>
            </w:pPr>
            <w:r>
              <w:t>6299,3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96382C" w:rsidP="008D2E87">
            <w:pPr>
              <w:jc w:val="right"/>
            </w:pPr>
            <w:r>
              <w:t>1876,7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A8592D" w:rsidP="008D2E87">
            <w:pPr>
              <w:jc w:val="right"/>
            </w:pPr>
            <w:r>
              <w:t>2211,3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2E87" w:rsidRPr="007D1AFB" w:rsidRDefault="008D2E87" w:rsidP="008D2E87">
            <w:pPr>
              <w:jc w:val="right"/>
            </w:pPr>
            <w:r>
              <w:t>2211,3</w:t>
            </w:r>
          </w:p>
        </w:tc>
      </w:tr>
      <w:tr w:rsidR="0096382C" w:rsidRPr="007D1AFB" w:rsidTr="004271F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C" w:rsidRPr="00957386" w:rsidRDefault="0096382C" w:rsidP="009638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C" w:rsidRPr="007D1AFB" w:rsidRDefault="0096382C" w:rsidP="0096382C">
            <w:pPr>
              <w:jc w:val="right"/>
            </w:pPr>
            <w:r>
              <w:t>6299,3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C" w:rsidRPr="007D1AFB" w:rsidRDefault="0096382C" w:rsidP="0096382C">
            <w:pPr>
              <w:jc w:val="right"/>
            </w:pPr>
            <w:r>
              <w:t>1876,7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C" w:rsidRPr="007D1AFB" w:rsidRDefault="0096382C" w:rsidP="0096382C">
            <w:pPr>
              <w:jc w:val="right"/>
            </w:pPr>
            <w:r>
              <w:t>2211,3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6382C" w:rsidRPr="007D1AFB" w:rsidRDefault="0096382C" w:rsidP="0096382C">
            <w:pPr>
              <w:jc w:val="right"/>
            </w:pPr>
            <w:r>
              <w:t>2211,3</w:t>
            </w:r>
          </w:p>
        </w:tc>
      </w:tr>
    </w:tbl>
    <w:p w:rsidR="001E7888" w:rsidRPr="007D1AFB" w:rsidRDefault="008A5B52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872578">
        <w:rPr>
          <w:rFonts w:ascii="Times New Roman" w:hAnsi="Times New Roman" w:cs="Times New Roman"/>
          <w:sz w:val="28"/>
          <w:szCs w:val="28"/>
        </w:rPr>
        <w:t>2022-2024</w:t>
      </w:r>
      <w:r w:rsidRPr="007D1AFB">
        <w:rPr>
          <w:rFonts w:ascii="Times New Roman" w:hAnsi="Times New Roman" w:cs="Times New Roman"/>
          <w:sz w:val="28"/>
          <w:szCs w:val="28"/>
        </w:rPr>
        <w:t xml:space="preserve"> годы определен исходя </w:t>
      </w:r>
      <w:r w:rsidRPr="007D1AFB">
        <w:rPr>
          <w:rFonts w:ascii="Times New Roman" w:hAnsi="Times New Roman" w:cs="Times New Roman"/>
          <w:sz w:val="28"/>
          <w:szCs w:val="28"/>
        </w:rPr>
        <w:lastRenderedPageBreak/>
        <w:t>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D62F56">
        <w:rPr>
          <w:rFonts w:ascii="Times New Roman" w:hAnsi="Times New Roman" w:cs="Times New Roman"/>
          <w:sz w:val="28"/>
          <w:szCs w:val="28"/>
        </w:rPr>
        <w:t>21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03CE8" w:rsidRDefault="000326EE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  <w:r w:rsidR="00C03CE8">
        <w:rPr>
          <w:sz w:val="28"/>
          <w:szCs w:val="28"/>
        </w:rPr>
        <w:t>.</w:t>
      </w:r>
    </w:p>
    <w:p w:rsidR="00C03CE8" w:rsidRDefault="00C03CE8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19FA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129F" w:rsidRDefault="002319FA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94138" w:rsidRPr="007D1AFB">
        <w:rPr>
          <w:sz w:val="28"/>
          <w:szCs w:val="28"/>
        </w:rPr>
        <w:t xml:space="preserve">Приложение </w:t>
      </w:r>
      <w:r w:rsidR="00F94138">
        <w:rPr>
          <w:sz w:val="28"/>
          <w:szCs w:val="28"/>
        </w:rPr>
        <w:t xml:space="preserve">2 </w:t>
      </w:r>
    </w:p>
    <w:p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2319FA">
      <w:pPr>
        <w:rPr>
          <w:rFonts w:cs="Tahoma"/>
          <w:color w:val="000000"/>
          <w:sz w:val="28"/>
          <w:szCs w:val="28"/>
        </w:rPr>
      </w:pPr>
    </w:p>
    <w:p w:rsidR="002319FA" w:rsidRDefault="002319FA" w:rsidP="00F94138">
      <w:pPr>
        <w:jc w:val="center"/>
        <w:rPr>
          <w:b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2022-2024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920A87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872578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D93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cs="Tahoma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D62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59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D62F56">
              <w:rPr>
                <w:rFonts w:cs="Tahoma"/>
                <w:sz w:val="28"/>
                <w:szCs w:val="28"/>
              </w:rPr>
              <w:t>22</w:t>
            </w:r>
            <w:r w:rsidR="00F94138">
              <w:rPr>
                <w:rFonts w:cs="Tahoma"/>
                <w:sz w:val="28"/>
                <w:szCs w:val="28"/>
              </w:rPr>
              <w:t xml:space="preserve"> год –</w:t>
            </w:r>
            <w:r w:rsidR="00C03CE8">
              <w:rPr>
                <w:rFonts w:cs="Tahoma"/>
                <w:sz w:val="28"/>
                <w:szCs w:val="28"/>
              </w:rPr>
              <w:t xml:space="preserve"> </w:t>
            </w:r>
            <w:r w:rsidR="00D627CA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D62F56">
              <w:rPr>
                <w:rFonts w:cs="Tahoma"/>
                <w:sz w:val="28"/>
                <w:szCs w:val="28"/>
              </w:rPr>
              <w:t>3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A8592D">
              <w:rPr>
                <w:rFonts w:cs="Tahoma"/>
                <w:sz w:val="28"/>
                <w:szCs w:val="28"/>
              </w:rPr>
              <w:t>30,0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A8592D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D62F56">
              <w:rPr>
                <w:rFonts w:cs="Tahoma"/>
                <w:sz w:val="28"/>
                <w:szCs w:val="28"/>
              </w:rPr>
              <w:t>4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A8592D">
              <w:rPr>
                <w:rFonts w:cs="Tahoma"/>
                <w:sz w:val="28"/>
                <w:szCs w:val="28"/>
              </w:rPr>
              <w:t>30,0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>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</w:t>
      </w:r>
      <w:r>
        <w:rPr>
          <w:rFonts w:cs="Tahoma"/>
          <w:bCs/>
          <w:sz w:val="28"/>
          <w:szCs w:val="28"/>
        </w:rPr>
        <w:lastRenderedPageBreak/>
        <w:t>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4F0AD2">
      <w:pPr>
        <w:pStyle w:val="ab"/>
        <w:tabs>
          <w:tab w:val="left" w:pos="9356"/>
        </w:tabs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8D2BB9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Единица</w:t>
                  </w:r>
                </w:p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4F0AD2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F94138" w:rsidRPr="008D2BB9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  <w:r w:rsidR="00D62F5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  <w:r w:rsidR="00D62F5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3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202</w:t>
                  </w:r>
                  <w:r w:rsidR="00D62F56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4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№ 2</w:t>
                  </w:r>
                </w:p>
                <w:p w:rsidR="0068077C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/>
                      <w:sz w:val="28"/>
                      <w:szCs w:val="28"/>
                    </w:rPr>
                    <w:t>Цель-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поселения;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4F0AD2" w:rsidRDefault="004F0AD2" w:rsidP="00FE1A91">
                  <w:pPr>
                    <w:tabs>
                      <w:tab w:val="left" w:pos="241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F0AD2">
                    <w:rPr>
                      <w:sz w:val="28"/>
                      <w:szCs w:val="28"/>
                    </w:rPr>
                    <w:t>подготовка градостроительной</w:t>
                  </w:r>
                  <w:r w:rsidR="00F94138" w:rsidRPr="004F0AD2">
                    <w:rPr>
                      <w:sz w:val="28"/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4F0AD2">
                    <w:rPr>
                      <w:color w:val="000000"/>
                      <w:sz w:val="28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16354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ш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A8592D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</w:t>
      </w:r>
      <w:r w:rsidR="00C03CE8">
        <w:rPr>
          <w:sz w:val="28"/>
          <w:szCs w:val="28"/>
        </w:rPr>
        <w:t>2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C03CE8">
        <w:rPr>
          <w:sz w:val="28"/>
          <w:szCs w:val="28"/>
        </w:rPr>
        <w:t xml:space="preserve">4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8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32"/>
        <w:gridCol w:w="1370"/>
      </w:tblGrid>
      <w:tr w:rsidR="00F27C22" w:rsidRPr="007D1AFB" w:rsidTr="004F0AD2">
        <w:trPr>
          <w:trHeight w:val="371"/>
        </w:trPr>
        <w:tc>
          <w:tcPr>
            <w:tcW w:w="521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48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1698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4F0AD2">
        <w:trPr>
          <w:trHeight w:val="371"/>
        </w:trPr>
        <w:tc>
          <w:tcPr>
            <w:tcW w:w="521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2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F0AD2" w:rsidRPr="007D1AFB" w:rsidTr="004F0AD2">
        <w:trPr>
          <w:trHeight w:val="226"/>
        </w:trPr>
        <w:tc>
          <w:tcPr>
            <w:tcW w:w="521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2319FA" w:rsidRPr="007D1AFB" w:rsidTr="004F0AD2">
        <w:trPr>
          <w:trHeight w:val="226"/>
        </w:trPr>
        <w:tc>
          <w:tcPr>
            <w:tcW w:w="521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2319FA" w:rsidRPr="007D1AFB" w:rsidRDefault="002319FA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4F0AD2">
        <w:trPr>
          <w:trHeight w:val="226"/>
        </w:trPr>
        <w:tc>
          <w:tcPr>
            <w:tcW w:w="521" w:type="dxa"/>
            <w:vMerge w:val="restart"/>
          </w:tcPr>
          <w:p w:rsidR="00F27C22" w:rsidRPr="007D1AFB" w:rsidRDefault="00F27C22" w:rsidP="00F27C22">
            <w:r>
              <w:lastRenderedPageBreak/>
              <w:t xml:space="preserve">1 </w:t>
            </w:r>
          </w:p>
        </w:tc>
        <w:tc>
          <w:tcPr>
            <w:tcW w:w="330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F27C2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27C22" w:rsidRDefault="00D627CA" w:rsidP="00F27C22">
            <w:pPr>
              <w:jc w:val="right"/>
            </w:pPr>
            <w:r>
              <w:t>8</w:t>
            </w:r>
            <w:r w:rsidR="00A8592D">
              <w:t>0,0</w:t>
            </w:r>
          </w:p>
        </w:tc>
        <w:tc>
          <w:tcPr>
            <w:tcW w:w="566" w:type="dxa"/>
          </w:tcPr>
          <w:p w:rsidR="00F27C22" w:rsidRDefault="00D627CA" w:rsidP="00F27C22">
            <w:pPr>
              <w:jc w:val="right"/>
            </w:pPr>
            <w:r>
              <w:t>2</w:t>
            </w:r>
            <w:r w:rsidR="00AC4064">
              <w:t>0</w:t>
            </w:r>
            <w:r w:rsidR="00F27C22">
              <w:t>,0</w:t>
            </w:r>
          </w:p>
        </w:tc>
        <w:tc>
          <w:tcPr>
            <w:tcW w:w="566" w:type="dxa"/>
          </w:tcPr>
          <w:p w:rsidR="00F27C22" w:rsidRDefault="00A8592D" w:rsidP="00F27C22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F27C22" w:rsidRDefault="00A8592D" w:rsidP="00F27C22">
            <w:pPr>
              <w:jc w:val="right"/>
            </w:pPr>
            <w:r>
              <w:t>30,0</w:t>
            </w:r>
          </w:p>
        </w:tc>
        <w:tc>
          <w:tcPr>
            <w:tcW w:w="1132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0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D627CA" w:rsidRPr="007D1AFB" w:rsidTr="004F0AD2">
        <w:trPr>
          <w:trHeight w:val="198"/>
        </w:trPr>
        <w:tc>
          <w:tcPr>
            <w:tcW w:w="521" w:type="dxa"/>
            <w:vMerge/>
          </w:tcPr>
          <w:p w:rsidR="00D627CA" w:rsidRPr="007D1AFB" w:rsidRDefault="00D627CA" w:rsidP="00D627CA"/>
        </w:tc>
        <w:tc>
          <w:tcPr>
            <w:tcW w:w="3300" w:type="dxa"/>
            <w:vMerge/>
          </w:tcPr>
          <w:p w:rsidR="00D627CA" w:rsidRPr="007D1AFB" w:rsidRDefault="00D627CA" w:rsidP="00D627CA">
            <w:pPr>
              <w:rPr>
                <w:iCs/>
              </w:rPr>
            </w:pPr>
          </w:p>
        </w:tc>
        <w:tc>
          <w:tcPr>
            <w:tcW w:w="990" w:type="dxa"/>
          </w:tcPr>
          <w:p w:rsidR="00D627CA" w:rsidRPr="007D1AFB" w:rsidRDefault="00D627CA" w:rsidP="00D627C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D627CA" w:rsidRDefault="00D627CA" w:rsidP="00D627CA">
            <w:pPr>
              <w:jc w:val="right"/>
            </w:pPr>
            <w:r>
              <w:t>80,0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20,0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1132" w:type="dxa"/>
            <w:vMerge/>
          </w:tcPr>
          <w:p w:rsidR="00D627CA" w:rsidRPr="007D1AFB" w:rsidRDefault="00D627CA" w:rsidP="00D627CA"/>
        </w:tc>
        <w:tc>
          <w:tcPr>
            <w:tcW w:w="1370" w:type="dxa"/>
            <w:vMerge/>
          </w:tcPr>
          <w:p w:rsidR="00D627CA" w:rsidRPr="007D1AFB" w:rsidRDefault="00D627CA" w:rsidP="00D627CA"/>
        </w:tc>
      </w:tr>
      <w:tr w:rsidR="00D627CA" w:rsidRPr="007D1AFB" w:rsidTr="004F0AD2">
        <w:trPr>
          <w:trHeight w:val="216"/>
        </w:trPr>
        <w:tc>
          <w:tcPr>
            <w:tcW w:w="521" w:type="dxa"/>
            <w:vMerge w:val="restart"/>
          </w:tcPr>
          <w:p w:rsidR="00D627CA" w:rsidRPr="007D1AFB" w:rsidRDefault="00D627CA" w:rsidP="00D627CA">
            <w:r>
              <w:t>1.1</w:t>
            </w:r>
          </w:p>
        </w:tc>
        <w:tc>
          <w:tcPr>
            <w:tcW w:w="3300" w:type="dxa"/>
            <w:vMerge w:val="restart"/>
          </w:tcPr>
          <w:p w:rsidR="00D627CA" w:rsidRDefault="00D627CA" w:rsidP="00D627CA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D627CA" w:rsidRPr="00230A86" w:rsidRDefault="00D627CA" w:rsidP="00D627CA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D627CA" w:rsidRPr="007D1AFB" w:rsidRDefault="00D627CA" w:rsidP="00D627C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D627CA" w:rsidRDefault="00D627CA" w:rsidP="00D627CA">
            <w:pPr>
              <w:jc w:val="right"/>
            </w:pPr>
            <w:r>
              <w:t>80,0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20,0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1132" w:type="dxa"/>
            <w:vMerge/>
          </w:tcPr>
          <w:p w:rsidR="00D627CA" w:rsidRPr="007D1AFB" w:rsidRDefault="00D627CA" w:rsidP="00D627CA"/>
        </w:tc>
        <w:tc>
          <w:tcPr>
            <w:tcW w:w="1370" w:type="dxa"/>
            <w:vMerge/>
          </w:tcPr>
          <w:p w:rsidR="00D627CA" w:rsidRPr="007D1AFB" w:rsidRDefault="00D627CA" w:rsidP="00D627CA"/>
        </w:tc>
      </w:tr>
      <w:tr w:rsidR="00D627CA" w:rsidRPr="007D1AFB" w:rsidTr="004F0AD2">
        <w:trPr>
          <w:trHeight w:val="1246"/>
        </w:trPr>
        <w:tc>
          <w:tcPr>
            <w:tcW w:w="521" w:type="dxa"/>
            <w:vMerge/>
          </w:tcPr>
          <w:p w:rsidR="00D627CA" w:rsidRPr="007D1AFB" w:rsidRDefault="00D627CA" w:rsidP="00D627CA"/>
        </w:tc>
        <w:tc>
          <w:tcPr>
            <w:tcW w:w="3300" w:type="dxa"/>
            <w:vMerge/>
          </w:tcPr>
          <w:p w:rsidR="00D627CA" w:rsidRPr="007D1AFB" w:rsidRDefault="00D627CA" w:rsidP="00D627CA">
            <w:pPr>
              <w:rPr>
                <w:iCs/>
              </w:rPr>
            </w:pPr>
          </w:p>
        </w:tc>
        <w:tc>
          <w:tcPr>
            <w:tcW w:w="990" w:type="dxa"/>
          </w:tcPr>
          <w:p w:rsidR="00D627CA" w:rsidRPr="007D1AFB" w:rsidRDefault="00D627CA" w:rsidP="00D627C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D627CA" w:rsidRDefault="00D627CA" w:rsidP="00D627CA">
            <w:pPr>
              <w:jc w:val="right"/>
            </w:pPr>
            <w:r>
              <w:t>80,0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20,0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D627CA" w:rsidRDefault="00D627CA" w:rsidP="00D627CA">
            <w:pPr>
              <w:jc w:val="right"/>
            </w:pPr>
            <w:r>
              <w:t>30,0</w:t>
            </w:r>
          </w:p>
        </w:tc>
        <w:tc>
          <w:tcPr>
            <w:tcW w:w="1132" w:type="dxa"/>
            <w:vMerge/>
          </w:tcPr>
          <w:p w:rsidR="00D627CA" w:rsidRPr="007D1AFB" w:rsidRDefault="00D627CA" w:rsidP="00D627CA"/>
        </w:tc>
        <w:tc>
          <w:tcPr>
            <w:tcW w:w="1370" w:type="dxa"/>
            <w:vMerge/>
          </w:tcPr>
          <w:p w:rsidR="00D627CA" w:rsidRPr="007D1AFB" w:rsidRDefault="00D627CA" w:rsidP="00D627CA"/>
        </w:tc>
      </w:tr>
    </w:tbl>
    <w:p w:rsidR="00F27C22" w:rsidRPr="007D1AFB" w:rsidRDefault="00F27C22" w:rsidP="00F27C22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D62F56">
              <w:rPr>
                <w:rFonts w:cs="Tahoma"/>
                <w:bCs/>
                <w:sz w:val="28"/>
                <w:szCs w:val="28"/>
              </w:rPr>
              <w:t>2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D62F56">
              <w:rPr>
                <w:rFonts w:cs="Tahoma"/>
                <w:bCs/>
                <w:sz w:val="28"/>
                <w:szCs w:val="28"/>
              </w:rPr>
              <w:t>3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D62F56">
              <w:rPr>
                <w:rFonts w:cs="Tahoma"/>
                <w:bCs/>
                <w:sz w:val="28"/>
                <w:szCs w:val="28"/>
              </w:rPr>
              <w:t>4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D627CA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8</w:t>
            </w:r>
            <w:r w:rsidR="004271F6">
              <w:rPr>
                <w:rFonts w:cs="Tahoma"/>
                <w:bCs/>
                <w:sz w:val="28"/>
                <w:szCs w:val="28"/>
              </w:rPr>
              <w:t>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D627CA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</w:t>
            </w:r>
            <w:r w:rsidR="0072544E">
              <w:rPr>
                <w:rFonts w:cs="Tahoma"/>
                <w:bCs/>
                <w:sz w:val="28"/>
                <w:szCs w:val="28"/>
              </w:rPr>
              <w:t>0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4271F6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Default="00F94138" w:rsidP="000326EE">
      <w:pPr>
        <w:jc w:val="both"/>
        <w:rPr>
          <w:sz w:val="28"/>
          <w:szCs w:val="28"/>
        </w:rPr>
      </w:pPr>
    </w:p>
    <w:p w:rsidR="00D627CA" w:rsidRDefault="00D627CA" w:rsidP="000326EE">
      <w:pPr>
        <w:jc w:val="both"/>
        <w:rPr>
          <w:sz w:val="28"/>
          <w:szCs w:val="28"/>
        </w:rPr>
      </w:pPr>
    </w:p>
    <w:p w:rsidR="00D627CA" w:rsidRPr="00D627CA" w:rsidRDefault="002319FA" w:rsidP="00D627CA">
      <w:pPr>
        <w:widowControl/>
        <w:ind w:left="5664"/>
        <w:jc w:val="center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lastRenderedPageBreak/>
        <w:t xml:space="preserve">  Приложение</w:t>
      </w:r>
      <w:r w:rsidR="00D627CA" w:rsidRPr="00D627CA">
        <w:rPr>
          <w:rFonts w:eastAsia="Times New Roman"/>
          <w:kern w:val="0"/>
          <w:sz w:val="28"/>
          <w:szCs w:val="28"/>
          <w:lang w:eastAsia="zh-CN"/>
        </w:rPr>
        <w:t xml:space="preserve"> 3</w:t>
      </w:r>
    </w:p>
    <w:p w:rsidR="00D627CA" w:rsidRPr="00D627CA" w:rsidRDefault="002319FA" w:rsidP="00D627CA">
      <w:pPr>
        <w:widowControl/>
        <w:ind w:left="5664"/>
        <w:jc w:val="center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к</w:t>
      </w:r>
      <w:r w:rsidR="00C03CE8">
        <w:rPr>
          <w:rFonts w:eastAsia="Times New Roman"/>
          <w:kern w:val="0"/>
          <w:sz w:val="28"/>
          <w:szCs w:val="28"/>
          <w:lang w:eastAsia="zh-CN"/>
        </w:rPr>
        <w:t xml:space="preserve"> Про</w:t>
      </w:r>
      <w:r w:rsidR="00D627CA">
        <w:rPr>
          <w:rFonts w:eastAsia="Times New Roman"/>
          <w:kern w:val="0"/>
          <w:sz w:val="28"/>
          <w:szCs w:val="28"/>
          <w:lang w:eastAsia="zh-CN"/>
        </w:rPr>
        <w:t>грамме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ПАСПОРТ ПОДПРОГРАММЫ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«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Жилище» 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на 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-20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>
        <w:rPr>
          <w:rFonts w:eastAsia="Times New Roman"/>
          <w:bCs/>
          <w:kern w:val="0"/>
          <w:sz w:val="28"/>
          <w:szCs w:val="28"/>
          <w:lang w:eastAsia="zh-CN"/>
        </w:rPr>
        <w:t>4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год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7104"/>
      </w:tblGrid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Координатор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Безводного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сельского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поселения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Курганинского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района</w:t>
            </w:r>
          </w:p>
          <w:p w:rsidR="00D627CA" w:rsidRPr="00D627CA" w:rsidRDefault="00D627CA" w:rsidP="00E704EE">
            <w:pPr>
              <w:widowControl/>
              <w:rPr>
                <w:rFonts w:eastAsia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E704EE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Цели подпрограммы</w:t>
            </w:r>
            <w:r w:rsidR="00D627CA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Задачи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создание системы поддержки граждан в решении жилищной проблемы.</w:t>
            </w:r>
          </w:p>
          <w:p w:rsidR="00D627CA" w:rsidRPr="00D627CA" w:rsidRDefault="00D627CA" w:rsidP="00E704EE">
            <w:pPr>
              <w:widowControl/>
              <w:jc w:val="both"/>
              <w:rPr>
                <w:rFonts w:eastAsia="Calibri"/>
                <w:kern w:val="0"/>
                <w:lang w:eastAsia="zh-CN"/>
              </w:rPr>
            </w:pPr>
          </w:p>
          <w:p w:rsidR="00D627CA" w:rsidRPr="00E704EE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Перечень целевых показателей подпрограммы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фонда.</w:t>
            </w:r>
          </w:p>
          <w:p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2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- 202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4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 годы.</w:t>
            </w: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общий объем финансирования мероприятий подпрограммы муниципальной программы из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средств 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составляет 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,9 тысяч рублей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, в том числе: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2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2,9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тысяч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;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3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</w:t>
            </w:r>
            <w:r w:rsidR="002D14E7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2024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:rsidR="00D627CA" w:rsidRPr="00D627CA" w:rsidRDefault="00D627CA" w:rsidP="00E704EE">
            <w:pPr>
              <w:widowControl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Программа предусматривает краевое и федеральное софинансирование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муниципальной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подпрограммы муниципальной  программы осуществляет Администрация 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Курганинского района</w:t>
            </w:r>
          </w:p>
        </w:tc>
      </w:tr>
    </w:tbl>
    <w:p w:rsidR="00997A4C" w:rsidRPr="00E704EE" w:rsidRDefault="00997A4C" w:rsidP="00E704EE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1. Характеристика текущего состояния и прогноз развития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соответствующей сферы 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ab/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D627CA" w:rsidRPr="00D627CA" w:rsidRDefault="00D627CA" w:rsidP="00D627CA">
      <w:pPr>
        <w:widowControl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ab/>
        <w:t>Продуманная и реалистичная политика в отношении семьи, расширение экономической поддержки семьи и в частности, помощь в приобретении (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строительстве) жилья могут наиболее серьезным образом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влиять на репродуктивное поведение молодежи, развито и закрепление семейных отношений в молодежной среде. Главная роль в этом вопросе должна отводиться государству. Поддержка молодых семей и молодых специалистов может осуществляться в первую очередь в оказании им помощи в приобретении (строительстве) жилья па основании различных видов отношений, предусмотренных российским законодательством и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  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D627CA" w:rsidRPr="00D627CA" w:rsidRDefault="00D627CA" w:rsidP="00D627CA">
      <w:pPr>
        <w:widowControl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2. Цели, задачи и целевые показатели, сроки и этапы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ab/>
        <w:t xml:space="preserve">Основной целью подпрограммы является 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D627CA" w:rsidRPr="00D627CA" w:rsidRDefault="00D627CA" w:rsidP="00D627CA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D627CA" w:rsidRPr="00D627CA" w:rsidRDefault="00D627CA" w:rsidP="00D627CA">
      <w:pPr>
        <w:widowControl/>
        <w:ind w:right="45" w:firstLine="540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Целевые показатели программы: </w:t>
      </w:r>
      <w:r w:rsidRPr="00D627CA">
        <w:rPr>
          <w:rFonts w:eastAsia="Times New Roman"/>
          <w:kern w:val="0"/>
          <w:sz w:val="28"/>
          <w:szCs w:val="28"/>
          <w:lang w:eastAsia="zh-CN"/>
        </w:rPr>
        <w:t>количество молодых семей, получивших субсидии; осуществление ежемесячного обязательного взноса на капитальный ремонт общего имущества муниципального жилого фонда.</w:t>
      </w:r>
    </w:p>
    <w:p w:rsidR="00D627CA" w:rsidRPr="00D627CA" w:rsidRDefault="00D627CA" w:rsidP="00D627CA">
      <w:pPr>
        <w:widowControl/>
        <w:ind w:right="45" w:firstLine="54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997A4C" w:rsidP="00D627CA">
      <w:pPr>
        <w:widowControl/>
        <w:autoSpaceDE w:val="0"/>
        <w:jc w:val="center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8"/>
          <w:szCs w:val="28"/>
          <w:lang w:eastAsia="zh-CN"/>
        </w:rPr>
        <w:t>3.</w:t>
      </w:r>
      <w:r w:rsidR="00D627CA" w:rsidRPr="00D627CA">
        <w:rPr>
          <w:rFonts w:eastAsia="Calibri"/>
          <w:kern w:val="0"/>
          <w:sz w:val="28"/>
          <w:szCs w:val="28"/>
          <w:lang w:eastAsia="zh-CN"/>
        </w:rPr>
        <w:t>Перечень целевых показателей подпрограммы:</w:t>
      </w:r>
    </w:p>
    <w:p w:rsidR="00D627CA" w:rsidRPr="00D627CA" w:rsidRDefault="00D627CA" w:rsidP="00D627CA">
      <w:pPr>
        <w:widowControl/>
        <w:autoSpaceDE w:val="0"/>
        <w:ind w:firstLine="540"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0" w:type="auto"/>
        <w:tblInd w:w="-6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096"/>
        <w:gridCol w:w="850"/>
        <w:gridCol w:w="993"/>
        <w:gridCol w:w="992"/>
        <w:gridCol w:w="1027"/>
      </w:tblGrid>
      <w:tr w:rsidR="00D627CA" w:rsidRPr="00D627CA" w:rsidTr="00997A4C">
        <w:trPr>
          <w:cantSplit/>
          <w:trHeight w:val="10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Ед. изм.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Плановые показатели по годам</w:t>
            </w:r>
          </w:p>
        </w:tc>
      </w:tr>
      <w:tr w:rsidR="00D627CA" w:rsidRPr="00D627CA" w:rsidTr="00997A4C">
        <w:trPr>
          <w:cantSplit/>
          <w:trHeight w:val="9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7CA" w:rsidRPr="00D627CA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202</w:t>
            </w:r>
            <w:r w:rsidR="00997A4C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202</w:t>
            </w:r>
            <w:r w:rsidR="00997A4C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202</w:t>
            </w:r>
            <w:r w:rsidR="00997A4C">
              <w:rPr>
                <w:rFonts w:eastAsia="Calibri"/>
                <w:kern w:val="0"/>
                <w:lang w:eastAsia="zh-CN"/>
              </w:rPr>
              <w:t>4</w:t>
            </w:r>
          </w:p>
        </w:tc>
      </w:tr>
      <w:tr w:rsidR="00D627CA" w:rsidRPr="00D627CA" w:rsidTr="00997A4C">
        <w:trPr>
          <w:trHeight w:val="1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autoSpaceDE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D627CA" w:rsidRPr="00D627CA" w:rsidTr="00997A4C">
        <w:trPr>
          <w:trHeight w:val="3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Кол-во раз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D627CA" w:rsidRDefault="00D627CA" w:rsidP="00D627CA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lang w:eastAsia="zh-CN"/>
              </w:rPr>
              <w:t>12</w:t>
            </w:r>
          </w:p>
        </w:tc>
      </w:tr>
    </w:tbl>
    <w:p w:rsidR="00D627CA" w:rsidRP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D627CA">
        <w:rPr>
          <w:rFonts w:eastAsia="Times New Roman"/>
          <w:kern w:val="0"/>
          <w:sz w:val="28"/>
          <w:szCs w:val="28"/>
          <w:lang w:eastAsia="zh-CN"/>
        </w:rPr>
        <w:t>Сроки реализации подпрограммы 202</w:t>
      </w:r>
      <w:r w:rsidR="00997A4C">
        <w:rPr>
          <w:rFonts w:eastAsia="Times New Roman"/>
          <w:kern w:val="0"/>
          <w:sz w:val="28"/>
          <w:szCs w:val="28"/>
          <w:lang w:eastAsia="zh-CN"/>
        </w:rPr>
        <w:t>2</w:t>
      </w:r>
      <w:r w:rsidRPr="00D627CA">
        <w:rPr>
          <w:rFonts w:eastAsia="Times New Roman"/>
          <w:kern w:val="0"/>
          <w:sz w:val="28"/>
          <w:szCs w:val="28"/>
          <w:lang w:eastAsia="zh-CN"/>
        </w:rPr>
        <w:t>-202</w:t>
      </w:r>
      <w:r w:rsidR="00997A4C">
        <w:rPr>
          <w:rFonts w:eastAsia="Times New Roman"/>
          <w:kern w:val="0"/>
          <w:sz w:val="28"/>
          <w:szCs w:val="28"/>
          <w:lang w:eastAsia="zh-CN"/>
        </w:rPr>
        <w:t>4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год.</w:t>
      </w:r>
    </w:p>
    <w:p w:rsidR="00997A4C" w:rsidRPr="00D627CA" w:rsidRDefault="00997A4C" w:rsidP="00D627CA">
      <w:pPr>
        <w:widowControl/>
        <w:ind w:right="45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997A4C" w:rsidRDefault="00997A4C" w:rsidP="00997A4C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997A4C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2024 год</w:t>
            </w:r>
          </w:p>
        </w:tc>
      </w:tr>
      <w:tr w:rsidR="00997A4C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4C" w:rsidRPr="00B04AAF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997A4C" w:rsidRDefault="00997A4C" w:rsidP="00997A4C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997A4C" w:rsidRPr="0068077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Безводного сельского поселения осуществляет: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 сельского поселения.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D627CA" w:rsidRPr="007D1AFB" w:rsidRDefault="00D627CA" w:rsidP="000326EE">
      <w:pPr>
        <w:jc w:val="both"/>
        <w:rPr>
          <w:sz w:val="28"/>
          <w:szCs w:val="28"/>
        </w:rPr>
      </w:pPr>
    </w:p>
    <w:sectPr w:rsidR="00D627CA" w:rsidRPr="007D1AFB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35635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E5D79"/>
    <w:rsid w:val="000F0A30"/>
    <w:rsid w:val="000F48D5"/>
    <w:rsid w:val="00102637"/>
    <w:rsid w:val="00104DEB"/>
    <w:rsid w:val="001050C0"/>
    <w:rsid w:val="00106B9D"/>
    <w:rsid w:val="00116CD8"/>
    <w:rsid w:val="00120682"/>
    <w:rsid w:val="00123108"/>
    <w:rsid w:val="00125079"/>
    <w:rsid w:val="001335E0"/>
    <w:rsid w:val="00136203"/>
    <w:rsid w:val="00136515"/>
    <w:rsid w:val="001401EB"/>
    <w:rsid w:val="00141545"/>
    <w:rsid w:val="00142306"/>
    <w:rsid w:val="00143F9D"/>
    <w:rsid w:val="00145F55"/>
    <w:rsid w:val="00153D49"/>
    <w:rsid w:val="00163548"/>
    <w:rsid w:val="00164834"/>
    <w:rsid w:val="00165529"/>
    <w:rsid w:val="00171732"/>
    <w:rsid w:val="00171C72"/>
    <w:rsid w:val="00182587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7762"/>
    <w:rsid w:val="001D6965"/>
    <w:rsid w:val="001E0352"/>
    <w:rsid w:val="001E2660"/>
    <w:rsid w:val="001E7888"/>
    <w:rsid w:val="001F732B"/>
    <w:rsid w:val="002109F7"/>
    <w:rsid w:val="0021364C"/>
    <w:rsid w:val="00214353"/>
    <w:rsid w:val="00230A86"/>
    <w:rsid w:val="002319FA"/>
    <w:rsid w:val="00237753"/>
    <w:rsid w:val="002442C0"/>
    <w:rsid w:val="00260AF3"/>
    <w:rsid w:val="002767E3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C0B8E"/>
    <w:rsid w:val="002D14E7"/>
    <w:rsid w:val="002E2706"/>
    <w:rsid w:val="002E749A"/>
    <w:rsid w:val="002E7DA3"/>
    <w:rsid w:val="002F4605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0A87"/>
    <w:rsid w:val="00424920"/>
    <w:rsid w:val="00424E47"/>
    <w:rsid w:val="004271F6"/>
    <w:rsid w:val="00433B1C"/>
    <w:rsid w:val="00434CA0"/>
    <w:rsid w:val="0044746A"/>
    <w:rsid w:val="00447EC7"/>
    <w:rsid w:val="0045418B"/>
    <w:rsid w:val="00456618"/>
    <w:rsid w:val="00457622"/>
    <w:rsid w:val="004607B0"/>
    <w:rsid w:val="00460893"/>
    <w:rsid w:val="004651FC"/>
    <w:rsid w:val="00481125"/>
    <w:rsid w:val="0049379F"/>
    <w:rsid w:val="00494336"/>
    <w:rsid w:val="004970AD"/>
    <w:rsid w:val="004A16FC"/>
    <w:rsid w:val="004B2B56"/>
    <w:rsid w:val="004B7948"/>
    <w:rsid w:val="004C11BD"/>
    <w:rsid w:val="004C4616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5D1F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071BC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20DC"/>
    <w:rsid w:val="006659C2"/>
    <w:rsid w:val="00673093"/>
    <w:rsid w:val="0067363F"/>
    <w:rsid w:val="006750EB"/>
    <w:rsid w:val="0068077C"/>
    <w:rsid w:val="00684E43"/>
    <w:rsid w:val="00697350"/>
    <w:rsid w:val="006A2C02"/>
    <w:rsid w:val="006A7ACC"/>
    <w:rsid w:val="006B4FF7"/>
    <w:rsid w:val="006B52BC"/>
    <w:rsid w:val="006C5BE0"/>
    <w:rsid w:val="006C65A3"/>
    <w:rsid w:val="006D1759"/>
    <w:rsid w:val="006E007E"/>
    <w:rsid w:val="006E1FA7"/>
    <w:rsid w:val="006E41D4"/>
    <w:rsid w:val="006E73FB"/>
    <w:rsid w:val="006F00EA"/>
    <w:rsid w:val="006F2A13"/>
    <w:rsid w:val="006F4F62"/>
    <w:rsid w:val="00713346"/>
    <w:rsid w:val="007157AD"/>
    <w:rsid w:val="00717BE4"/>
    <w:rsid w:val="007202A8"/>
    <w:rsid w:val="007241FC"/>
    <w:rsid w:val="00724CD0"/>
    <w:rsid w:val="0072544E"/>
    <w:rsid w:val="0073389C"/>
    <w:rsid w:val="007342D7"/>
    <w:rsid w:val="00737874"/>
    <w:rsid w:val="007557D5"/>
    <w:rsid w:val="00756FAC"/>
    <w:rsid w:val="007708E6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970"/>
    <w:rsid w:val="00847FFD"/>
    <w:rsid w:val="00854992"/>
    <w:rsid w:val="00862DF9"/>
    <w:rsid w:val="00862F0F"/>
    <w:rsid w:val="00866A35"/>
    <w:rsid w:val="00871BE3"/>
    <w:rsid w:val="00871EC8"/>
    <w:rsid w:val="00872578"/>
    <w:rsid w:val="00874E2A"/>
    <w:rsid w:val="008778FA"/>
    <w:rsid w:val="00877A95"/>
    <w:rsid w:val="008828ED"/>
    <w:rsid w:val="0089666F"/>
    <w:rsid w:val="008A1022"/>
    <w:rsid w:val="008A152E"/>
    <w:rsid w:val="008A5B52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241E"/>
    <w:rsid w:val="00905216"/>
    <w:rsid w:val="00911BBE"/>
    <w:rsid w:val="009132C6"/>
    <w:rsid w:val="00920A87"/>
    <w:rsid w:val="0092759A"/>
    <w:rsid w:val="00943837"/>
    <w:rsid w:val="00955AB7"/>
    <w:rsid w:val="00957386"/>
    <w:rsid w:val="009625CA"/>
    <w:rsid w:val="0096382C"/>
    <w:rsid w:val="00965F6A"/>
    <w:rsid w:val="00973BED"/>
    <w:rsid w:val="00981B4F"/>
    <w:rsid w:val="009938B8"/>
    <w:rsid w:val="00997A4C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65ED"/>
    <w:rsid w:val="00A27285"/>
    <w:rsid w:val="00A31DDC"/>
    <w:rsid w:val="00A365B7"/>
    <w:rsid w:val="00A40736"/>
    <w:rsid w:val="00A41AF0"/>
    <w:rsid w:val="00A45570"/>
    <w:rsid w:val="00A503FC"/>
    <w:rsid w:val="00A5261B"/>
    <w:rsid w:val="00A55464"/>
    <w:rsid w:val="00A76C29"/>
    <w:rsid w:val="00A840BE"/>
    <w:rsid w:val="00A8490F"/>
    <w:rsid w:val="00A8592D"/>
    <w:rsid w:val="00A95A1C"/>
    <w:rsid w:val="00AA3490"/>
    <w:rsid w:val="00AA4A6C"/>
    <w:rsid w:val="00AB3054"/>
    <w:rsid w:val="00AC12EA"/>
    <w:rsid w:val="00AC4064"/>
    <w:rsid w:val="00AD3ACE"/>
    <w:rsid w:val="00AF2289"/>
    <w:rsid w:val="00AF4147"/>
    <w:rsid w:val="00B04AAF"/>
    <w:rsid w:val="00B05274"/>
    <w:rsid w:val="00B104CF"/>
    <w:rsid w:val="00B12C56"/>
    <w:rsid w:val="00B14D9A"/>
    <w:rsid w:val="00B14EAE"/>
    <w:rsid w:val="00B15EBF"/>
    <w:rsid w:val="00B33DD4"/>
    <w:rsid w:val="00B366EA"/>
    <w:rsid w:val="00B518C7"/>
    <w:rsid w:val="00B52490"/>
    <w:rsid w:val="00B54993"/>
    <w:rsid w:val="00B73276"/>
    <w:rsid w:val="00B74591"/>
    <w:rsid w:val="00B77401"/>
    <w:rsid w:val="00B775F7"/>
    <w:rsid w:val="00B77A7A"/>
    <w:rsid w:val="00B949F7"/>
    <w:rsid w:val="00BB63BE"/>
    <w:rsid w:val="00BB7F06"/>
    <w:rsid w:val="00BC19D0"/>
    <w:rsid w:val="00BC58D0"/>
    <w:rsid w:val="00BD25C4"/>
    <w:rsid w:val="00BD26E1"/>
    <w:rsid w:val="00BE2DA8"/>
    <w:rsid w:val="00BE75DB"/>
    <w:rsid w:val="00BF125B"/>
    <w:rsid w:val="00C03A1B"/>
    <w:rsid w:val="00C03CE8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0D01"/>
    <w:rsid w:val="00CB138C"/>
    <w:rsid w:val="00CB551A"/>
    <w:rsid w:val="00CB5E0C"/>
    <w:rsid w:val="00CC18D2"/>
    <w:rsid w:val="00CC3075"/>
    <w:rsid w:val="00CC3363"/>
    <w:rsid w:val="00CC648C"/>
    <w:rsid w:val="00CD0A20"/>
    <w:rsid w:val="00CD3DC2"/>
    <w:rsid w:val="00CD5EA9"/>
    <w:rsid w:val="00CE1DC7"/>
    <w:rsid w:val="00CE4EB2"/>
    <w:rsid w:val="00CF142F"/>
    <w:rsid w:val="00CF5820"/>
    <w:rsid w:val="00D036EA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47758"/>
    <w:rsid w:val="00D550E0"/>
    <w:rsid w:val="00D60FE9"/>
    <w:rsid w:val="00D627CA"/>
    <w:rsid w:val="00D62F56"/>
    <w:rsid w:val="00D641BD"/>
    <w:rsid w:val="00D75BA5"/>
    <w:rsid w:val="00D77FC5"/>
    <w:rsid w:val="00D80117"/>
    <w:rsid w:val="00D80E78"/>
    <w:rsid w:val="00D8104E"/>
    <w:rsid w:val="00D81500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DE57AB"/>
    <w:rsid w:val="00E01AA9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271A"/>
    <w:rsid w:val="00E556DD"/>
    <w:rsid w:val="00E60E1A"/>
    <w:rsid w:val="00E66FE7"/>
    <w:rsid w:val="00E704EE"/>
    <w:rsid w:val="00E92456"/>
    <w:rsid w:val="00EA1321"/>
    <w:rsid w:val="00EA1390"/>
    <w:rsid w:val="00EA46ED"/>
    <w:rsid w:val="00EB3B44"/>
    <w:rsid w:val="00EB5000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27C22"/>
    <w:rsid w:val="00F31358"/>
    <w:rsid w:val="00F33F12"/>
    <w:rsid w:val="00F36CAE"/>
    <w:rsid w:val="00F408D1"/>
    <w:rsid w:val="00F40BEE"/>
    <w:rsid w:val="00F47669"/>
    <w:rsid w:val="00F61A4D"/>
    <w:rsid w:val="00F625E3"/>
    <w:rsid w:val="00F7433D"/>
    <w:rsid w:val="00F76236"/>
    <w:rsid w:val="00F82D29"/>
    <w:rsid w:val="00F870B1"/>
    <w:rsid w:val="00F94138"/>
    <w:rsid w:val="00F94170"/>
    <w:rsid w:val="00FA13CB"/>
    <w:rsid w:val="00FA2389"/>
    <w:rsid w:val="00FA7D1B"/>
    <w:rsid w:val="00FB63E1"/>
    <w:rsid w:val="00FD3F07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164A-76E8-49F6-9960-684E79E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</w:rPr>
  </w:style>
  <w:style w:type="paragraph" w:customStyle="1" w:styleId="14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fc">
    <w:name w:val="Сравнение редакций. Добавленный фрагмент"/>
    <w:rsid w:val="00447EC7"/>
    <w:rPr>
      <w:color w:val="000000"/>
      <w:shd w:val="clear" w:color="auto" w:fill="C1D7FF"/>
    </w:rPr>
  </w:style>
  <w:style w:type="character" w:customStyle="1" w:styleId="af5">
    <w:name w:val="Без интервала Знак"/>
    <w:link w:val="af4"/>
    <w:rsid w:val="009625CA"/>
    <w:rPr>
      <w:rFonts w:eastAsia="Lucida Sans Unicode"/>
      <w:kern w:val="1"/>
      <w:sz w:val="24"/>
      <w:szCs w:val="24"/>
    </w:rPr>
  </w:style>
  <w:style w:type="paragraph" w:customStyle="1" w:styleId="Style3">
    <w:name w:val="Style3"/>
    <w:basedOn w:val="a"/>
    <w:rsid w:val="0067363F"/>
    <w:pPr>
      <w:suppressAutoHyphens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2644-3347-4E81-BACA-12C21AFD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46539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Aleks352</cp:lastModifiedBy>
  <cp:revision>5</cp:revision>
  <cp:lastPrinted>2021-12-15T06:24:00Z</cp:lastPrinted>
  <dcterms:created xsi:type="dcterms:W3CDTF">2021-12-20T07:55:00Z</dcterms:created>
  <dcterms:modified xsi:type="dcterms:W3CDTF">2021-12-21T19:29:00Z</dcterms:modified>
</cp:coreProperties>
</file>